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010FD66C" w:rsidR="00895250" w:rsidRPr="00CC5F55" w:rsidRDefault="00895250" w:rsidP="00115117">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sidRPr="00CC5F55">
        <w:rPr>
          <w:rFonts w:ascii="Arial" w:eastAsia="MS Mincho" w:hAnsi="Arial" w:cs="Arial"/>
          <w:b/>
          <w:sz w:val="24"/>
          <w:szCs w:val="24"/>
          <w:lang w:val="en-GB" w:eastAsia="x-none"/>
        </w:rPr>
        <w:t>3GPP TSG</w:t>
      </w:r>
      <w:r w:rsidR="002E4520" w:rsidRPr="00CC5F55">
        <w:rPr>
          <w:rFonts w:ascii="Arial" w:eastAsia="MS Mincho" w:hAnsi="Arial" w:cs="Arial"/>
          <w:b/>
          <w:sz w:val="24"/>
          <w:szCs w:val="24"/>
          <w:lang w:val="en-GB" w:eastAsia="x-none"/>
        </w:rPr>
        <w:t>-RA</w:t>
      </w:r>
      <w:r w:rsidR="00B81F3F" w:rsidRPr="00CC5F55">
        <w:rPr>
          <w:rFonts w:ascii="Arial" w:eastAsia="MS Mincho" w:hAnsi="Arial" w:cs="Arial"/>
          <w:b/>
          <w:sz w:val="24"/>
          <w:szCs w:val="24"/>
          <w:lang w:val="en-GB" w:eastAsia="x-none"/>
        </w:rPr>
        <w:t>N WG2 Meeting #10</w:t>
      </w:r>
      <w:r w:rsidR="00392210">
        <w:rPr>
          <w:rFonts w:ascii="Arial" w:eastAsia="MS Mincho" w:hAnsi="Arial" w:cs="Arial"/>
          <w:b/>
          <w:sz w:val="24"/>
          <w:szCs w:val="24"/>
          <w:lang w:val="en-GB" w:eastAsia="x-none"/>
        </w:rPr>
        <w:t>6</w:t>
      </w:r>
      <w:r w:rsidR="00B81F3F" w:rsidRPr="00CC5F55">
        <w:rPr>
          <w:rFonts w:ascii="Arial" w:eastAsia="MS Mincho" w:hAnsi="Arial" w:cs="Arial"/>
          <w:b/>
          <w:sz w:val="24"/>
          <w:szCs w:val="24"/>
          <w:lang w:val="en-GB" w:eastAsia="x-none"/>
        </w:rPr>
        <w:tab/>
        <w:t>R2-19</w:t>
      </w:r>
      <w:r w:rsidR="0063353D">
        <w:rPr>
          <w:rFonts w:ascii="Arial" w:eastAsia="MS Mincho" w:hAnsi="Arial" w:cs="Arial"/>
          <w:b/>
          <w:sz w:val="24"/>
          <w:szCs w:val="24"/>
          <w:lang w:val="en-GB" w:eastAsia="x-none"/>
        </w:rPr>
        <w:t>06491</w:t>
      </w:r>
      <w:bookmarkStart w:id="2" w:name="_GoBack"/>
      <w:bookmarkEnd w:id="2"/>
    </w:p>
    <w:p w14:paraId="6877EE3A" w14:textId="73A23BA1" w:rsidR="00895250" w:rsidRPr="00A068CE" w:rsidRDefault="00392210" w:rsidP="00115117">
      <w:pPr>
        <w:widowControl w:val="0"/>
        <w:tabs>
          <w:tab w:val="left" w:pos="1701"/>
          <w:tab w:val="right" w:pos="9923"/>
        </w:tabs>
        <w:spacing w:before="120"/>
        <w:rPr>
          <w:rFonts w:ascii="Arial" w:eastAsia="MS Mincho" w:hAnsi="Arial" w:cs="Arial"/>
          <w:b/>
          <w:i/>
          <w:szCs w:val="24"/>
          <w:lang w:val="en-GB" w:eastAsia="x-none"/>
        </w:rPr>
      </w:pPr>
      <w:r>
        <w:rPr>
          <w:rFonts w:ascii="Arial" w:eastAsia="MS Mincho" w:hAnsi="Arial" w:cs="Arial"/>
          <w:b/>
          <w:sz w:val="24"/>
          <w:szCs w:val="24"/>
          <w:lang w:val="en-GB" w:eastAsia="x-none"/>
        </w:rPr>
        <w:t>Reno</w:t>
      </w:r>
      <w:r w:rsidR="007A7EB3" w:rsidRPr="00CC5F55">
        <w:rPr>
          <w:rFonts w:ascii="Arial" w:eastAsia="MS Mincho" w:hAnsi="Arial" w:cs="Arial"/>
          <w:b/>
          <w:sz w:val="24"/>
          <w:szCs w:val="24"/>
          <w:lang w:val="en-GB" w:eastAsia="x-none"/>
        </w:rPr>
        <w:t>,</w:t>
      </w:r>
      <w:r>
        <w:rPr>
          <w:rFonts w:ascii="Arial" w:eastAsia="MS Mincho" w:hAnsi="Arial" w:cs="Arial"/>
          <w:b/>
          <w:sz w:val="24"/>
          <w:szCs w:val="24"/>
          <w:lang w:val="en-GB" w:eastAsia="x-none"/>
        </w:rPr>
        <w:t xml:space="preserve"> NV, USA,</w:t>
      </w:r>
      <w:r w:rsidR="007A7EB3" w:rsidRPr="00CC5F55">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1</w:t>
      </w:r>
      <w:r w:rsidR="008B6FF4">
        <w:rPr>
          <w:rFonts w:ascii="Arial" w:eastAsia="MS Mincho" w:hAnsi="Arial" w:cs="Arial"/>
          <w:b/>
          <w:sz w:val="24"/>
          <w:szCs w:val="24"/>
          <w:lang w:val="en-GB" w:eastAsia="x-none"/>
        </w:rPr>
        <w:t>3</w:t>
      </w:r>
      <w:r w:rsidR="008444AD" w:rsidRPr="008444AD">
        <w:rPr>
          <w:rFonts w:ascii="Arial" w:eastAsia="MS Mincho" w:hAnsi="Arial" w:cs="Arial"/>
          <w:b/>
          <w:sz w:val="24"/>
          <w:szCs w:val="24"/>
          <w:vertAlign w:val="superscript"/>
          <w:lang w:val="en-GB" w:eastAsia="x-none"/>
        </w:rPr>
        <w:t>th</w:t>
      </w:r>
      <w:r w:rsidR="008444AD">
        <w:rPr>
          <w:rFonts w:ascii="Arial" w:eastAsia="MS Mincho" w:hAnsi="Arial" w:cs="Arial"/>
          <w:b/>
          <w:sz w:val="24"/>
          <w:szCs w:val="24"/>
          <w:lang w:val="en-GB" w:eastAsia="x-none"/>
        </w:rPr>
        <w:t xml:space="preserve"> – 1</w:t>
      </w:r>
      <w:r w:rsidR="0005535B">
        <w:rPr>
          <w:rFonts w:ascii="Arial" w:eastAsia="MS Mincho" w:hAnsi="Arial" w:cs="Arial"/>
          <w:b/>
          <w:sz w:val="24"/>
          <w:szCs w:val="24"/>
          <w:lang w:val="en-GB" w:eastAsia="x-none"/>
        </w:rPr>
        <w:t>7</w:t>
      </w:r>
      <w:r w:rsidR="008444AD" w:rsidRPr="008444AD">
        <w:rPr>
          <w:rFonts w:ascii="Arial" w:eastAsia="MS Mincho" w:hAnsi="Arial" w:cs="Arial"/>
          <w:b/>
          <w:sz w:val="24"/>
          <w:szCs w:val="24"/>
          <w:vertAlign w:val="superscript"/>
          <w:lang w:val="en-GB" w:eastAsia="x-none"/>
        </w:rPr>
        <w:t>th</w:t>
      </w:r>
      <w:r w:rsidR="00346A35">
        <w:rPr>
          <w:rFonts w:ascii="Arial" w:eastAsia="MS Mincho" w:hAnsi="Arial" w:cs="Arial"/>
          <w:b/>
          <w:sz w:val="24"/>
          <w:szCs w:val="24"/>
          <w:lang w:val="en-GB" w:eastAsia="x-none"/>
        </w:rPr>
        <w:t xml:space="preserve"> May</w:t>
      </w:r>
      <w:r w:rsidR="00D80F34">
        <w:rPr>
          <w:rFonts w:ascii="Arial" w:eastAsia="MS Mincho" w:hAnsi="Arial" w:cs="Arial"/>
          <w:b/>
          <w:sz w:val="24"/>
          <w:szCs w:val="24"/>
          <w:lang w:val="en-GB" w:eastAsia="x-none"/>
        </w:rPr>
        <w:t xml:space="preserve"> 2019</w:t>
      </w:r>
      <w:r w:rsidR="00A068CE">
        <w:rPr>
          <w:rFonts w:ascii="Arial" w:eastAsia="MS Mincho" w:hAnsi="Arial" w:cs="Arial"/>
          <w:b/>
          <w:sz w:val="24"/>
          <w:szCs w:val="24"/>
          <w:lang w:val="en-GB" w:eastAsia="x-none"/>
        </w:rPr>
        <w:tab/>
      </w:r>
      <w:r w:rsidR="00A068CE" w:rsidRPr="00A068CE">
        <w:rPr>
          <w:rFonts w:ascii="Arial" w:eastAsia="MS Mincho" w:hAnsi="Arial" w:cs="Arial"/>
          <w:b/>
          <w:i/>
          <w:szCs w:val="24"/>
          <w:lang w:val="en-GB" w:eastAsia="x-none"/>
        </w:rPr>
        <w:t>Revision of R2-1903241</w:t>
      </w:r>
    </w:p>
    <w:p w14:paraId="41F9B491" w14:textId="49EFE19E" w:rsidR="0097167E" w:rsidRPr="00CC5F55" w:rsidRDefault="0097167E" w:rsidP="00115117">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CC5F55" w:rsidRDefault="00A07E02" w:rsidP="00115117">
      <w:pPr>
        <w:pStyle w:val="3GPPHeader"/>
        <w:rPr>
          <w:rFonts w:ascii="Arial" w:hAnsi="Arial" w:cs="Arial"/>
          <w:color w:val="FF0000"/>
          <w:szCs w:val="24"/>
          <w:lang w:eastAsia="zh-TW"/>
        </w:rPr>
      </w:pPr>
    </w:p>
    <w:p w14:paraId="027912C8" w14:textId="1416EA9B" w:rsidR="00A07E02" w:rsidRPr="00CC5F55" w:rsidRDefault="00A07E02" w:rsidP="00115117">
      <w:pPr>
        <w:pStyle w:val="3GPPHeader"/>
        <w:rPr>
          <w:rFonts w:ascii="Arial" w:hAnsi="Arial" w:cs="Arial"/>
          <w:szCs w:val="24"/>
        </w:rPr>
      </w:pPr>
      <w:r w:rsidRPr="00CC5F55">
        <w:rPr>
          <w:rFonts w:ascii="Arial" w:hAnsi="Arial" w:cs="Arial"/>
          <w:szCs w:val="24"/>
        </w:rPr>
        <w:t>Agenda Item:</w:t>
      </w:r>
      <w:r w:rsidRPr="00CC5F55">
        <w:rPr>
          <w:rFonts w:ascii="Arial" w:hAnsi="Arial" w:cs="Arial"/>
          <w:szCs w:val="24"/>
        </w:rPr>
        <w:tab/>
      </w:r>
      <w:r w:rsidR="002D1BE7">
        <w:rPr>
          <w:rFonts w:ascii="Arial" w:hAnsi="Arial" w:cs="Arial"/>
          <w:szCs w:val="24"/>
        </w:rPr>
        <w:t>12.3.3</w:t>
      </w:r>
      <w:r w:rsidR="005902CC">
        <w:rPr>
          <w:rFonts w:ascii="Arial" w:hAnsi="Arial" w:cs="Arial"/>
          <w:szCs w:val="24"/>
        </w:rPr>
        <w:t>.1</w:t>
      </w:r>
    </w:p>
    <w:p w14:paraId="79D236BA" w14:textId="77777777" w:rsidR="00A07E02" w:rsidRPr="00CC5F55" w:rsidRDefault="00A07E02" w:rsidP="00115117">
      <w:pPr>
        <w:pStyle w:val="3GPPHeader"/>
        <w:rPr>
          <w:rFonts w:ascii="Arial" w:hAnsi="Arial" w:cs="Arial"/>
          <w:szCs w:val="24"/>
        </w:rPr>
      </w:pPr>
      <w:r w:rsidRPr="00CC5F55">
        <w:rPr>
          <w:rFonts w:ascii="Arial" w:hAnsi="Arial" w:cs="Arial"/>
          <w:szCs w:val="24"/>
        </w:rPr>
        <w:t xml:space="preserve">Source: </w:t>
      </w:r>
      <w:r w:rsidRPr="00CC5F55">
        <w:rPr>
          <w:rFonts w:ascii="Arial" w:hAnsi="Arial" w:cs="Arial"/>
          <w:szCs w:val="24"/>
        </w:rPr>
        <w:tab/>
        <w:t>MediaTek Inc.</w:t>
      </w:r>
    </w:p>
    <w:p w14:paraId="108A86FF" w14:textId="1D21E2A7" w:rsidR="00A07E02" w:rsidRPr="00CC5F55" w:rsidRDefault="00FF0668" w:rsidP="005C491E">
      <w:pPr>
        <w:pStyle w:val="3GPPHeaderArial"/>
        <w:tabs>
          <w:tab w:val="left" w:pos="1701"/>
        </w:tabs>
        <w:ind w:left="1701" w:hanging="1701"/>
        <w:rPr>
          <w:b/>
          <w:sz w:val="24"/>
          <w:lang w:val="en-GB" w:eastAsia="zh-TW"/>
        </w:rPr>
      </w:pPr>
      <w:r w:rsidRPr="00CC5F55">
        <w:rPr>
          <w:b/>
          <w:sz w:val="24"/>
          <w:lang w:val="en-GB"/>
        </w:rPr>
        <w:t xml:space="preserve">Title:  </w:t>
      </w:r>
      <w:r w:rsidRPr="00CC5F55">
        <w:rPr>
          <w:b/>
          <w:sz w:val="24"/>
          <w:lang w:val="en-GB"/>
        </w:rPr>
        <w:tab/>
      </w:r>
      <w:r w:rsidR="00D010A1">
        <w:rPr>
          <w:b/>
          <w:sz w:val="24"/>
          <w:lang w:val="en-GB"/>
        </w:rPr>
        <w:t>Validity Timer in Conditional Handover</w:t>
      </w:r>
    </w:p>
    <w:p w14:paraId="2D698DC6" w14:textId="77777777" w:rsidR="00A07E02" w:rsidRPr="00CC5F55" w:rsidRDefault="00A07E02" w:rsidP="00115117">
      <w:pPr>
        <w:pStyle w:val="3GPPHeaderArial"/>
        <w:tabs>
          <w:tab w:val="left" w:pos="1701"/>
        </w:tabs>
        <w:rPr>
          <w:b/>
          <w:sz w:val="24"/>
          <w:lang w:val="en-GB" w:eastAsia="zh-TW"/>
        </w:rPr>
      </w:pPr>
    </w:p>
    <w:p w14:paraId="4570B40E" w14:textId="77777777" w:rsidR="00A07E02" w:rsidRPr="00CC5F55" w:rsidRDefault="00A07E02" w:rsidP="00115117">
      <w:pPr>
        <w:pStyle w:val="3GPPHeader"/>
        <w:rPr>
          <w:rFonts w:ascii="Arial" w:hAnsi="Arial" w:cs="Arial"/>
          <w:szCs w:val="24"/>
        </w:rPr>
      </w:pPr>
      <w:r w:rsidRPr="00CC5F55">
        <w:rPr>
          <w:rFonts w:ascii="Arial" w:hAnsi="Arial" w:cs="Arial"/>
          <w:szCs w:val="24"/>
        </w:rPr>
        <w:t>Document for:</w:t>
      </w:r>
      <w:r w:rsidRPr="00CC5F55">
        <w:rPr>
          <w:rFonts w:ascii="Arial" w:hAnsi="Arial" w:cs="Arial"/>
          <w:szCs w:val="24"/>
        </w:rPr>
        <w:tab/>
        <w:t>Discussion and decision</w:t>
      </w:r>
    </w:p>
    <w:p w14:paraId="0FB84FBC" w14:textId="77777777" w:rsidR="00A07E02" w:rsidRPr="00CC5F55" w:rsidRDefault="00A07E02" w:rsidP="00115117">
      <w:pPr>
        <w:pStyle w:val="1"/>
        <w:overflowPunct w:val="0"/>
        <w:autoSpaceDE w:val="0"/>
        <w:autoSpaceDN w:val="0"/>
        <w:adjustRightInd w:val="0"/>
        <w:rPr>
          <w:rFonts w:eastAsia="新細明體" w:cs="Arial"/>
        </w:rPr>
      </w:pPr>
      <w:r w:rsidRPr="00CC5F55">
        <w:rPr>
          <w:rFonts w:eastAsia="新細明體" w:cs="Arial"/>
        </w:rPr>
        <w:t>Introduction</w:t>
      </w:r>
      <w:bookmarkStart w:id="3" w:name="OLE_LINK39"/>
      <w:bookmarkStart w:id="4" w:name="OLE_LINK38"/>
      <w:bookmarkStart w:id="5" w:name="OLE_LINK37"/>
    </w:p>
    <w:p w14:paraId="6E5312E1" w14:textId="3D2DE542" w:rsidR="00466525" w:rsidRPr="00CC5F55" w:rsidRDefault="00466525" w:rsidP="00466525">
      <w:pPr>
        <w:spacing w:after="120"/>
        <w:jc w:val="both"/>
        <w:rPr>
          <w:rFonts w:ascii="Arial" w:hAnsi="Arial" w:cs="Arial"/>
          <w:sz w:val="20"/>
          <w:szCs w:val="20"/>
          <w:lang w:val="en-GB"/>
        </w:rPr>
      </w:pPr>
      <w:r>
        <w:rPr>
          <w:rFonts w:ascii="Arial" w:hAnsi="Arial" w:cs="Arial"/>
          <w:sz w:val="20"/>
          <w:szCs w:val="20"/>
          <w:lang w:val="en-GB"/>
        </w:rPr>
        <w:t>In RAN2#105</w:t>
      </w:r>
      <w:r w:rsidR="00346A35">
        <w:rPr>
          <w:rFonts w:ascii="Arial" w:hAnsi="Arial" w:cs="Arial"/>
          <w:sz w:val="20"/>
          <w:szCs w:val="20"/>
          <w:lang w:val="en-GB"/>
        </w:rPr>
        <w:t>bis</w:t>
      </w:r>
      <w:r w:rsidRPr="00CC5F55">
        <w:rPr>
          <w:rFonts w:ascii="Arial" w:hAnsi="Arial" w:cs="Arial"/>
          <w:sz w:val="20"/>
          <w:szCs w:val="20"/>
          <w:lang w:val="en-GB"/>
        </w:rPr>
        <w:t xml:space="preserve"> meeting, we made the following agreements about conditional handover (CHO) for handover robustness improvement in LTE.</w:t>
      </w:r>
    </w:p>
    <w:tbl>
      <w:tblPr>
        <w:tblStyle w:val="af9"/>
        <w:tblW w:w="0" w:type="auto"/>
        <w:tblLook w:val="04A0" w:firstRow="1" w:lastRow="0" w:firstColumn="1" w:lastColumn="0" w:noHBand="0" w:noVBand="1"/>
      </w:tblPr>
      <w:tblGrid>
        <w:gridCol w:w="9629"/>
      </w:tblGrid>
      <w:tr w:rsidR="00466525" w:rsidRPr="00CC5F55" w14:paraId="249CB250" w14:textId="77777777" w:rsidTr="003F3451">
        <w:trPr>
          <w:trHeight w:val="1020"/>
        </w:trPr>
        <w:tc>
          <w:tcPr>
            <w:tcW w:w="9629" w:type="dxa"/>
          </w:tcPr>
          <w:p w14:paraId="04082D44" w14:textId="77777777" w:rsidR="00466525" w:rsidRPr="001A4AE1" w:rsidRDefault="00466525" w:rsidP="001B7402">
            <w:pPr>
              <w:spacing w:after="120"/>
              <w:jc w:val="both"/>
              <w:rPr>
                <w:rFonts w:ascii="Arial" w:hAnsi="Arial" w:cs="Arial"/>
                <w:sz w:val="20"/>
                <w:szCs w:val="20"/>
                <w:lang w:val="en-GB"/>
              </w:rPr>
            </w:pPr>
            <w:r w:rsidRPr="003E4FC3">
              <w:rPr>
                <w:rFonts w:ascii="Arial" w:hAnsi="Arial" w:cs="Arial"/>
                <w:sz w:val="20"/>
                <w:szCs w:val="20"/>
                <w:highlight w:val="green"/>
                <w:lang w:val="en-GB"/>
              </w:rPr>
              <w:t>Agreements</w:t>
            </w:r>
          </w:p>
          <w:p w14:paraId="49E38F0D" w14:textId="77777777" w:rsidR="00466525" w:rsidRDefault="007B5B04" w:rsidP="001B7402">
            <w:pPr>
              <w:pStyle w:val="Doc-text2"/>
              <w:spacing w:after="120"/>
              <w:ind w:left="0" w:firstLine="0"/>
            </w:pPr>
            <w:r>
              <w:t xml:space="preserve">3 </w:t>
            </w:r>
            <w:r w:rsidR="004171C7" w:rsidRPr="004171C7">
              <w:t>The network can inform the UE to release CHO configurations (e.g. candidate cells) by RRC signaling.</w:t>
            </w:r>
          </w:p>
          <w:p w14:paraId="6A1E39CF" w14:textId="6FED8A3A" w:rsidR="001B7402" w:rsidRPr="00CC5F55" w:rsidRDefault="001B7402" w:rsidP="001B7402">
            <w:pPr>
              <w:pStyle w:val="Doc-text2"/>
              <w:spacing w:after="120"/>
              <w:ind w:left="0" w:firstLine="0"/>
            </w:pPr>
            <w:r w:rsidRPr="001B7402">
              <w:t>=&gt; FFS whether CHO candidates can be released via other means.</w:t>
            </w:r>
          </w:p>
        </w:tc>
      </w:tr>
    </w:tbl>
    <w:p w14:paraId="654FBED2" w14:textId="7EA5BFF0" w:rsidR="001D73FB" w:rsidRPr="00CC5F55" w:rsidRDefault="001B7402" w:rsidP="00B63C98">
      <w:pPr>
        <w:spacing w:before="120" w:after="120"/>
        <w:jc w:val="both"/>
        <w:rPr>
          <w:rFonts w:ascii="Arial" w:hAnsi="Arial" w:cs="Arial"/>
          <w:sz w:val="20"/>
          <w:szCs w:val="20"/>
          <w:lang w:val="en-GB"/>
        </w:rPr>
      </w:pPr>
      <w:r>
        <w:rPr>
          <w:rFonts w:ascii="Arial" w:hAnsi="Arial" w:cs="Arial"/>
          <w:sz w:val="20"/>
          <w:szCs w:val="20"/>
          <w:lang w:val="en-GB"/>
        </w:rPr>
        <w:t xml:space="preserve">The “other means” in FFS item usually means validity timer, which we have discussed for several meetings but </w:t>
      </w:r>
      <w:r w:rsidR="00466525">
        <w:rPr>
          <w:rFonts w:ascii="Arial" w:hAnsi="Arial" w:cs="Arial"/>
          <w:sz w:val="20"/>
          <w:szCs w:val="20"/>
          <w:lang w:val="en-GB"/>
        </w:rPr>
        <w:t>could not reach consensus</w:t>
      </w:r>
      <w:r w:rsidR="00143C45">
        <w:rPr>
          <w:rFonts w:ascii="Arial" w:hAnsi="Arial" w:cs="Arial"/>
          <w:sz w:val="20"/>
          <w:szCs w:val="20"/>
          <w:lang w:val="en-GB"/>
        </w:rPr>
        <w:t>.</w:t>
      </w:r>
      <w:r w:rsidR="00997136">
        <w:rPr>
          <w:rFonts w:ascii="Arial" w:hAnsi="Arial" w:cs="Arial"/>
          <w:sz w:val="20"/>
          <w:szCs w:val="20"/>
          <w:lang w:val="en-GB"/>
        </w:rPr>
        <w:t xml:space="preserve"> </w:t>
      </w:r>
      <w:r w:rsidR="001873E1">
        <w:rPr>
          <w:rFonts w:ascii="Arial" w:hAnsi="Arial" w:cs="Arial"/>
          <w:sz w:val="20"/>
          <w:szCs w:val="20"/>
          <w:lang w:val="en-GB"/>
        </w:rPr>
        <w:t>From UE perspective, a timer is needed so as to avoid resource occupation, but from network pers</w:t>
      </w:r>
      <w:r w:rsidR="00465F33">
        <w:rPr>
          <w:rFonts w:ascii="Arial" w:hAnsi="Arial" w:cs="Arial"/>
          <w:sz w:val="20"/>
          <w:szCs w:val="20"/>
          <w:lang w:val="en-GB"/>
        </w:rPr>
        <w:t xml:space="preserve">pective, it may be unclear how to configure proper </w:t>
      </w:r>
      <w:r w:rsidR="008F24C9">
        <w:rPr>
          <w:rFonts w:ascii="Arial" w:hAnsi="Arial" w:cs="Arial"/>
          <w:sz w:val="20"/>
          <w:szCs w:val="20"/>
          <w:lang w:val="en-GB"/>
        </w:rPr>
        <w:t xml:space="preserve">timer </w:t>
      </w:r>
      <w:r w:rsidR="00465F33">
        <w:rPr>
          <w:rFonts w:ascii="Arial" w:hAnsi="Arial" w:cs="Arial"/>
          <w:sz w:val="20"/>
          <w:szCs w:val="20"/>
          <w:lang w:val="en-GB"/>
        </w:rPr>
        <w:t>values</w:t>
      </w:r>
      <w:r w:rsidR="008F24C9">
        <w:rPr>
          <w:rFonts w:ascii="Arial" w:hAnsi="Arial" w:cs="Arial"/>
          <w:sz w:val="20"/>
          <w:szCs w:val="20"/>
          <w:lang w:val="en-GB"/>
        </w:rPr>
        <w:t>.</w:t>
      </w:r>
      <w:r w:rsidR="00465F33">
        <w:rPr>
          <w:rFonts w:ascii="Arial" w:hAnsi="Arial" w:cs="Arial"/>
          <w:sz w:val="20"/>
          <w:szCs w:val="20"/>
          <w:lang w:val="en-GB"/>
        </w:rPr>
        <w:t xml:space="preserve"> </w:t>
      </w:r>
      <w:r w:rsidR="006E2F60">
        <w:rPr>
          <w:rFonts w:ascii="Arial" w:hAnsi="Arial" w:cs="Arial"/>
          <w:sz w:val="20"/>
          <w:szCs w:val="20"/>
          <w:lang w:val="en-GB"/>
        </w:rPr>
        <w:t>In this contribution</w:t>
      </w:r>
      <w:r w:rsidR="00950AE4" w:rsidRPr="00CC5F55">
        <w:rPr>
          <w:rFonts w:ascii="Arial" w:hAnsi="Arial" w:cs="Arial"/>
          <w:sz w:val="20"/>
          <w:szCs w:val="20"/>
          <w:lang w:val="en-GB"/>
        </w:rPr>
        <w:t xml:space="preserve">, </w:t>
      </w:r>
      <w:r w:rsidR="003B3886" w:rsidRPr="00CC5F55">
        <w:rPr>
          <w:rFonts w:ascii="Arial" w:hAnsi="Arial" w:cs="Arial"/>
          <w:sz w:val="20"/>
          <w:szCs w:val="20"/>
          <w:lang w:val="en-GB"/>
        </w:rPr>
        <w:t>we</w:t>
      </w:r>
      <w:r w:rsidR="00143C45">
        <w:rPr>
          <w:rFonts w:ascii="Arial" w:hAnsi="Arial" w:cs="Arial"/>
          <w:sz w:val="20"/>
          <w:szCs w:val="20"/>
          <w:lang w:val="en-GB"/>
        </w:rPr>
        <w:t xml:space="preserve"> justify the need of </w:t>
      </w:r>
      <w:r w:rsidR="00F84CFB">
        <w:rPr>
          <w:rFonts w:ascii="Arial" w:hAnsi="Arial" w:cs="Arial"/>
          <w:sz w:val="20"/>
          <w:szCs w:val="20"/>
          <w:lang w:val="en-GB"/>
        </w:rPr>
        <w:t>validity timer</w:t>
      </w:r>
      <w:r>
        <w:rPr>
          <w:rFonts w:ascii="Arial" w:hAnsi="Arial" w:cs="Arial"/>
          <w:sz w:val="20"/>
          <w:szCs w:val="20"/>
          <w:lang w:val="en-GB"/>
        </w:rPr>
        <w:t>, and explain how to configure the timer.</w:t>
      </w:r>
      <w:r w:rsidR="008F24C9">
        <w:rPr>
          <w:rFonts w:ascii="Arial" w:hAnsi="Arial" w:cs="Arial"/>
          <w:sz w:val="20"/>
          <w:szCs w:val="20"/>
          <w:lang w:val="en-GB"/>
        </w:rPr>
        <w:t xml:space="preserve"> </w:t>
      </w:r>
    </w:p>
    <w:p w14:paraId="3E9FB8B8" w14:textId="77777777" w:rsidR="006564D5" w:rsidRPr="00CC5F55" w:rsidRDefault="00A07E02" w:rsidP="00115117">
      <w:pPr>
        <w:pStyle w:val="1"/>
        <w:overflowPunct w:val="0"/>
        <w:autoSpaceDE w:val="0"/>
        <w:autoSpaceDN w:val="0"/>
        <w:adjustRightInd w:val="0"/>
        <w:rPr>
          <w:rFonts w:eastAsia="新細明體" w:cs="Arial"/>
        </w:rPr>
      </w:pPr>
      <w:bookmarkStart w:id="6" w:name="OLE_LINK110"/>
      <w:bookmarkStart w:id="7" w:name="OLE_LINK109"/>
      <w:bookmarkEnd w:id="3"/>
      <w:bookmarkEnd w:id="4"/>
      <w:bookmarkEnd w:id="5"/>
      <w:r w:rsidRPr="00CC5F55">
        <w:rPr>
          <w:rFonts w:eastAsia="新細明體" w:cs="Arial"/>
        </w:rPr>
        <w:t>Discussion</w:t>
      </w:r>
      <w:bookmarkStart w:id="8" w:name="OLE_LINK41"/>
      <w:bookmarkStart w:id="9" w:name="OLE_LINK24"/>
      <w:bookmarkStart w:id="10" w:name="OLE_LINK17"/>
      <w:bookmarkStart w:id="11" w:name="OLE_LINK16"/>
      <w:bookmarkEnd w:id="6"/>
      <w:bookmarkEnd w:id="7"/>
    </w:p>
    <w:bookmarkEnd w:id="8"/>
    <w:bookmarkEnd w:id="9"/>
    <w:bookmarkEnd w:id="10"/>
    <w:bookmarkEnd w:id="11"/>
    <w:p w14:paraId="74238142" w14:textId="23EF8522" w:rsidR="00E26ABB" w:rsidRDefault="00135D94" w:rsidP="00115117">
      <w:pPr>
        <w:pStyle w:val="2"/>
        <w:rPr>
          <w:rFonts w:cs="Arial"/>
        </w:rPr>
      </w:pPr>
      <w:r>
        <w:rPr>
          <w:rFonts w:cs="Arial"/>
        </w:rPr>
        <w:t xml:space="preserve">Configuration and de-configuration </w:t>
      </w:r>
    </w:p>
    <w:p w14:paraId="1C07AFFF" w14:textId="45F339C3" w:rsidR="008A0533" w:rsidRPr="008A0533" w:rsidRDefault="008A0533" w:rsidP="008A0533">
      <w:pPr>
        <w:pStyle w:val="3"/>
        <w:numPr>
          <w:ilvl w:val="2"/>
          <w:numId w:val="4"/>
        </w:numPr>
      </w:pPr>
      <w:r w:rsidRPr="008A0533">
        <w:t>Explicit de</w:t>
      </w:r>
      <w:r>
        <w:t>-</w:t>
      </w:r>
      <w:r w:rsidRPr="008A0533">
        <w:t>configuration</w:t>
      </w:r>
    </w:p>
    <w:p w14:paraId="44DFF903" w14:textId="5F60CCF1" w:rsidR="00361C6B" w:rsidRDefault="00361C6B" w:rsidP="00115117">
      <w:pPr>
        <w:spacing w:after="120"/>
        <w:jc w:val="both"/>
        <w:rPr>
          <w:rFonts w:ascii="Arial" w:hAnsi="Arial" w:cs="Arial"/>
          <w:sz w:val="20"/>
          <w:szCs w:val="20"/>
          <w:lang w:val="en-GB"/>
        </w:rPr>
      </w:pPr>
      <w:r>
        <w:rPr>
          <w:rFonts w:ascii="Arial" w:hAnsi="Arial" w:cs="Arial"/>
          <w:sz w:val="20"/>
          <w:szCs w:val="20"/>
          <w:lang w:val="en-GB"/>
        </w:rPr>
        <w:t>Per agreements from previous meeting,</w:t>
      </w:r>
      <w:r w:rsidRPr="00422136">
        <w:rPr>
          <w:rFonts w:ascii="Arial" w:hAnsi="Arial" w:cs="Arial"/>
          <w:sz w:val="20"/>
          <w:szCs w:val="20"/>
          <w:lang w:val="en-GB"/>
        </w:rPr>
        <w:t xml:space="preserve"> the network should also be able to de-configure a CHO target cell</w:t>
      </w:r>
      <w:r>
        <w:rPr>
          <w:rFonts w:ascii="Arial" w:hAnsi="Arial" w:cs="Arial"/>
          <w:sz w:val="20"/>
          <w:szCs w:val="20"/>
          <w:lang w:val="en-GB"/>
        </w:rPr>
        <w:t xml:space="preserve"> via RRC message, which can be a full reconfiguration or modification/release message.</w:t>
      </w:r>
    </w:p>
    <w:p w14:paraId="5B9702EE" w14:textId="655ADCEA" w:rsidR="00A83E8A" w:rsidRDefault="00AE48C4" w:rsidP="00997136">
      <w:pPr>
        <w:spacing w:after="120"/>
        <w:jc w:val="both"/>
        <w:rPr>
          <w:rFonts w:ascii="Arial" w:hAnsi="Arial" w:cs="Arial"/>
          <w:sz w:val="20"/>
          <w:szCs w:val="20"/>
          <w:lang w:val="en-GB"/>
        </w:rPr>
      </w:pPr>
      <w:r w:rsidRPr="00CC5F55">
        <w:rPr>
          <w:rFonts w:ascii="Arial" w:hAnsi="Arial" w:cs="Arial"/>
          <w:sz w:val="20"/>
          <w:szCs w:val="20"/>
          <w:lang w:val="en-GB"/>
        </w:rPr>
        <w:t>In the preparation stage of legacy handover procedure, UE context is transferred to the target cell, then the target cel</w:t>
      </w:r>
      <w:r w:rsidR="00B07773">
        <w:rPr>
          <w:rFonts w:ascii="Arial" w:hAnsi="Arial" w:cs="Arial"/>
          <w:sz w:val="20"/>
          <w:szCs w:val="20"/>
          <w:lang w:val="en-GB"/>
        </w:rPr>
        <w:t>l sends RRC configuration and random access (RA)</w:t>
      </w:r>
      <w:r w:rsidRPr="00CC5F55">
        <w:rPr>
          <w:rFonts w:ascii="Arial" w:hAnsi="Arial" w:cs="Arial"/>
          <w:sz w:val="20"/>
          <w:szCs w:val="20"/>
          <w:lang w:val="en-GB"/>
        </w:rPr>
        <w:t xml:space="preserve"> information (in a container) to source cell, and then the information is sent to UE via</w:t>
      </w:r>
      <w:r w:rsidR="00FE013D">
        <w:rPr>
          <w:rFonts w:ascii="Arial" w:hAnsi="Arial" w:cs="Arial"/>
          <w:sz w:val="20"/>
          <w:szCs w:val="20"/>
          <w:lang w:val="en-GB"/>
        </w:rPr>
        <w:t xml:space="preserve"> a</w:t>
      </w:r>
      <w:r w:rsidRPr="00CC5F55">
        <w:rPr>
          <w:rFonts w:ascii="Arial" w:hAnsi="Arial" w:cs="Arial"/>
          <w:sz w:val="20"/>
          <w:szCs w:val="20"/>
          <w:lang w:val="en-GB"/>
        </w:rPr>
        <w:t xml:space="preserve"> handover command.</w:t>
      </w:r>
      <w:r w:rsidR="003E4FC3">
        <w:rPr>
          <w:rFonts w:ascii="Arial" w:hAnsi="Arial" w:cs="Arial"/>
          <w:sz w:val="20"/>
          <w:szCs w:val="20"/>
          <w:lang w:val="en-GB"/>
        </w:rPr>
        <w:t xml:space="preserve"> A prepared CHO candidate may be de-configured if the network thinks it is no longer needed.</w:t>
      </w:r>
      <w:r w:rsidR="001160EB">
        <w:rPr>
          <w:rFonts w:ascii="Arial" w:hAnsi="Arial" w:cs="Arial"/>
          <w:sz w:val="20"/>
          <w:szCs w:val="20"/>
          <w:lang w:val="en-GB"/>
        </w:rPr>
        <w:t xml:space="preserve"> </w:t>
      </w:r>
      <w:r w:rsidR="007D5E87">
        <w:rPr>
          <w:rFonts w:ascii="Arial" w:hAnsi="Arial" w:cs="Arial"/>
          <w:sz w:val="20"/>
          <w:szCs w:val="20"/>
          <w:lang w:val="en-GB"/>
        </w:rPr>
        <w:t>Figure 1 illustrates a moving UE</w:t>
      </w:r>
      <w:r w:rsidR="008E7B4F">
        <w:rPr>
          <w:rFonts w:ascii="Arial" w:hAnsi="Arial" w:cs="Arial"/>
          <w:sz w:val="20"/>
          <w:szCs w:val="20"/>
          <w:lang w:val="en-GB"/>
        </w:rPr>
        <w:t xml:space="preserve"> capable of CHO.</w:t>
      </w:r>
    </w:p>
    <w:p w14:paraId="1AC6507E" w14:textId="77777777" w:rsidR="009D5B39" w:rsidRPr="0059218A" w:rsidRDefault="009D5B39" w:rsidP="009D5B39">
      <w:pPr>
        <w:spacing w:after="120"/>
        <w:ind w:left="360"/>
        <w:jc w:val="center"/>
        <w:rPr>
          <w:rFonts w:ascii="Arial" w:hAnsi="Arial" w:cs="Arial"/>
        </w:rPr>
      </w:pPr>
      <w:r>
        <w:object w:dxaOrig="7985" w:dyaOrig="3474" w14:anchorId="59AE9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3pt;height:157.85pt" o:ole="">
            <v:imagedata r:id="rId11" o:title=""/>
          </v:shape>
          <o:OLEObject Type="Embed" ProgID="Visio.Drawing.11" ShapeID="_x0000_i1025" DrawAspect="Content" ObjectID="_1618311227" r:id="rId12"/>
        </w:object>
      </w:r>
    </w:p>
    <w:p w14:paraId="450AADF1" w14:textId="77777777" w:rsidR="009D5B39" w:rsidRPr="007D5E87" w:rsidRDefault="009D5B39" w:rsidP="009D5B39">
      <w:pPr>
        <w:spacing w:after="120"/>
        <w:jc w:val="center"/>
        <w:rPr>
          <w:rFonts w:ascii="Arial" w:hAnsi="Arial" w:cs="Arial"/>
          <w:b/>
          <w:sz w:val="20"/>
          <w:szCs w:val="20"/>
          <w:lang w:val="en-GB"/>
        </w:rPr>
      </w:pPr>
      <w:r w:rsidRPr="007D5E87">
        <w:rPr>
          <w:rFonts w:ascii="Arial" w:hAnsi="Arial" w:cs="Arial"/>
          <w:b/>
          <w:sz w:val="20"/>
          <w:szCs w:val="20"/>
          <w:lang w:val="en-GB"/>
        </w:rPr>
        <w:t>Figure 1.</w:t>
      </w:r>
      <w:r>
        <w:rPr>
          <w:rFonts w:ascii="Arial" w:hAnsi="Arial" w:cs="Arial"/>
          <w:b/>
          <w:sz w:val="20"/>
          <w:szCs w:val="20"/>
          <w:lang w:val="en-GB"/>
        </w:rPr>
        <w:tab/>
        <w:t>A moving UE capable of CHO</w:t>
      </w:r>
    </w:p>
    <w:p w14:paraId="30EEF15F" w14:textId="45BFCAEC" w:rsidR="009D5B39" w:rsidRDefault="009D5B39" w:rsidP="00997136">
      <w:pPr>
        <w:spacing w:after="120"/>
        <w:jc w:val="both"/>
        <w:rPr>
          <w:rFonts w:ascii="Arial" w:hAnsi="Arial" w:cs="Arial"/>
          <w:sz w:val="20"/>
          <w:szCs w:val="20"/>
          <w:lang w:val="en-GB"/>
        </w:rPr>
      </w:pPr>
      <w:r>
        <w:rPr>
          <w:rFonts w:ascii="Arial" w:hAnsi="Arial" w:cs="Arial"/>
          <w:sz w:val="20"/>
          <w:szCs w:val="20"/>
          <w:lang w:val="en-GB"/>
        </w:rPr>
        <w:lastRenderedPageBreak/>
        <w:t>For the UE in Figure 1:</w:t>
      </w:r>
    </w:p>
    <w:p w14:paraId="4F4930C3" w14:textId="11EDAAAE" w:rsidR="00C65167" w:rsidRDefault="00C65167" w:rsidP="0087355B">
      <w:pPr>
        <w:pStyle w:val="afb"/>
        <w:numPr>
          <w:ilvl w:val="0"/>
          <w:numId w:val="41"/>
        </w:numPr>
        <w:spacing w:after="120"/>
        <w:ind w:left="714" w:hanging="357"/>
        <w:jc w:val="both"/>
        <w:rPr>
          <w:rFonts w:ascii="Arial" w:hAnsi="Arial" w:cs="Arial"/>
        </w:rPr>
      </w:pPr>
      <w:r>
        <w:rPr>
          <w:rFonts w:ascii="Arial" w:hAnsi="Arial" w:cs="Arial"/>
        </w:rPr>
        <w:t>At t1, UE is served by eNB1</w:t>
      </w:r>
      <w:r w:rsidR="008E7B4F">
        <w:rPr>
          <w:rFonts w:ascii="Arial" w:hAnsi="Arial" w:cs="Arial"/>
        </w:rPr>
        <w:t>.</w:t>
      </w:r>
    </w:p>
    <w:p w14:paraId="32B74DB8" w14:textId="31E7EBE9" w:rsidR="00C65167" w:rsidRDefault="00C65167" w:rsidP="0087355B">
      <w:pPr>
        <w:pStyle w:val="afb"/>
        <w:numPr>
          <w:ilvl w:val="0"/>
          <w:numId w:val="41"/>
        </w:numPr>
        <w:spacing w:after="120"/>
        <w:ind w:left="714" w:hanging="357"/>
        <w:jc w:val="both"/>
        <w:rPr>
          <w:rFonts w:ascii="Arial" w:hAnsi="Arial" w:cs="Arial"/>
        </w:rPr>
      </w:pPr>
      <w:r>
        <w:rPr>
          <w:rFonts w:ascii="Arial" w:hAnsi="Arial" w:cs="Arial"/>
        </w:rPr>
        <w:t>A</w:t>
      </w:r>
      <w:r w:rsidRPr="00C65167">
        <w:rPr>
          <w:rFonts w:ascii="Arial" w:hAnsi="Arial" w:cs="Arial"/>
        </w:rPr>
        <w:t>t t2</w:t>
      </w:r>
      <w:r>
        <w:rPr>
          <w:rFonts w:ascii="Arial" w:hAnsi="Arial" w:cs="Arial"/>
        </w:rPr>
        <w:t>,</w:t>
      </w:r>
      <w:r w:rsidRPr="00C65167">
        <w:rPr>
          <w:rFonts w:ascii="Arial" w:hAnsi="Arial" w:cs="Arial"/>
        </w:rPr>
        <w:t xml:space="preserve"> UE detects eNB2, and the network configures eNB2 as a candidate eNB</w:t>
      </w:r>
      <w:r w:rsidR="00745D4E">
        <w:rPr>
          <w:rFonts w:ascii="Arial" w:hAnsi="Arial" w:cs="Arial"/>
        </w:rPr>
        <w:t>.</w:t>
      </w:r>
    </w:p>
    <w:p w14:paraId="6F9F25ED" w14:textId="33699250" w:rsidR="00C65167" w:rsidRPr="00C65167" w:rsidRDefault="00745D4E" w:rsidP="0087355B">
      <w:pPr>
        <w:pStyle w:val="afb"/>
        <w:numPr>
          <w:ilvl w:val="0"/>
          <w:numId w:val="41"/>
        </w:numPr>
        <w:spacing w:after="120"/>
        <w:ind w:left="714" w:hanging="357"/>
        <w:jc w:val="both"/>
        <w:rPr>
          <w:rFonts w:ascii="Arial" w:hAnsi="Arial" w:cs="Arial"/>
        </w:rPr>
      </w:pPr>
      <w:r>
        <w:rPr>
          <w:rFonts w:ascii="Arial" w:hAnsi="Arial" w:cs="Arial"/>
        </w:rPr>
        <w:t>At t3, UE detects eNB3</w:t>
      </w:r>
      <w:r w:rsidR="00C65167">
        <w:rPr>
          <w:rFonts w:ascii="Arial" w:hAnsi="Arial" w:cs="Arial"/>
        </w:rPr>
        <w:t xml:space="preserve">, </w:t>
      </w:r>
      <w:r w:rsidR="00C65167" w:rsidRPr="00C65167">
        <w:rPr>
          <w:rFonts w:ascii="Arial" w:hAnsi="Arial" w:cs="Arial"/>
        </w:rPr>
        <w:t xml:space="preserve">and eNB3 is configured as </w:t>
      </w:r>
      <w:r w:rsidR="00C65167">
        <w:rPr>
          <w:rFonts w:ascii="Arial" w:hAnsi="Arial" w:cs="Arial"/>
        </w:rPr>
        <w:t xml:space="preserve">CHO candidate. If multiple candidates are allowed, both eNB2 and eNB3 are now candidates; otherwise, eNB2 needs to be </w:t>
      </w:r>
      <w:r w:rsidR="00C65167" w:rsidRPr="00135D94">
        <w:rPr>
          <w:rFonts w:ascii="Arial" w:hAnsi="Arial" w:cs="Arial"/>
          <w:i/>
        </w:rPr>
        <w:t xml:space="preserve">explicitly </w:t>
      </w:r>
      <w:r w:rsidR="00135D94" w:rsidRPr="00135D94">
        <w:rPr>
          <w:rFonts w:ascii="Arial" w:hAnsi="Arial" w:cs="Arial"/>
        </w:rPr>
        <w:t>de-configured</w:t>
      </w:r>
      <w:r w:rsidR="0059218A">
        <w:rPr>
          <w:rFonts w:ascii="Arial" w:hAnsi="Arial" w:cs="Arial"/>
        </w:rPr>
        <w:t xml:space="preserve"> in both X2 (eNB1 to eNB2) and Uu (eNB1 to UE)</w:t>
      </w:r>
      <w:r w:rsidR="00135D94">
        <w:rPr>
          <w:rFonts w:ascii="Arial" w:hAnsi="Arial" w:cs="Arial"/>
        </w:rPr>
        <w:t>.</w:t>
      </w:r>
    </w:p>
    <w:p w14:paraId="77D3B604" w14:textId="03CC78BD" w:rsidR="00C65167" w:rsidRDefault="00D80F34" w:rsidP="0087355B">
      <w:pPr>
        <w:pStyle w:val="afb"/>
        <w:numPr>
          <w:ilvl w:val="0"/>
          <w:numId w:val="41"/>
        </w:numPr>
        <w:spacing w:after="120"/>
        <w:ind w:left="714" w:hanging="357"/>
        <w:jc w:val="both"/>
        <w:rPr>
          <w:rFonts w:ascii="Arial" w:hAnsi="Arial" w:cs="Arial"/>
        </w:rPr>
      </w:pPr>
      <w:r>
        <w:rPr>
          <w:rFonts w:ascii="Arial" w:hAnsi="Arial" w:cs="Arial"/>
        </w:rPr>
        <w:t xml:space="preserve">At t4, </w:t>
      </w:r>
      <w:r w:rsidR="0059218A">
        <w:rPr>
          <w:rFonts w:ascii="Arial" w:hAnsi="Arial" w:cs="Arial"/>
        </w:rPr>
        <w:t xml:space="preserve">UE executes </w:t>
      </w:r>
      <w:r w:rsidR="007E5561">
        <w:rPr>
          <w:rFonts w:ascii="Arial" w:hAnsi="Arial" w:cs="Arial"/>
        </w:rPr>
        <w:t xml:space="preserve">CHO towards eNB3. If </w:t>
      </w:r>
      <w:r w:rsidR="00B2418C">
        <w:rPr>
          <w:rFonts w:ascii="Arial" w:hAnsi="Arial" w:cs="Arial"/>
        </w:rPr>
        <w:t>eNB2 is still a candidate at this point</w:t>
      </w:r>
      <w:r w:rsidR="007E5561">
        <w:rPr>
          <w:rFonts w:ascii="Arial" w:hAnsi="Arial" w:cs="Arial"/>
        </w:rPr>
        <w:t>, eN</w:t>
      </w:r>
      <w:r w:rsidR="00B2418C">
        <w:rPr>
          <w:rFonts w:ascii="Arial" w:hAnsi="Arial" w:cs="Arial"/>
        </w:rPr>
        <w:t>B</w:t>
      </w:r>
      <w:r w:rsidR="007E5561">
        <w:rPr>
          <w:rFonts w:ascii="Arial" w:hAnsi="Arial" w:cs="Arial"/>
        </w:rPr>
        <w:t xml:space="preserve">2 will be autonomously removed from candidate list in UE, but eNB2 still needs to be </w:t>
      </w:r>
      <w:r w:rsidR="007E5561" w:rsidRPr="00135D94">
        <w:rPr>
          <w:rFonts w:ascii="Arial" w:hAnsi="Arial" w:cs="Arial"/>
          <w:i/>
        </w:rPr>
        <w:t xml:space="preserve">explicitly </w:t>
      </w:r>
      <w:r w:rsidR="007E5561" w:rsidRPr="00135D94">
        <w:rPr>
          <w:rFonts w:ascii="Arial" w:hAnsi="Arial" w:cs="Arial"/>
        </w:rPr>
        <w:t>de-configured</w:t>
      </w:r>
      <w:r w:rsidR="007E5561">
        <w:rPr>
          <w:rFonts w:ascii="Arial" w:hAnsi="Arial" w:cs="Arial"/>
        </w:rPr>
        <w:t xml:space="preserve"> in X2 (eNB1 to eNB2).</w:t>
      </w:r>
    </w:p>
    <w:p w14:paraId="56D41C12" w14:textId="2F90663E" w:rsidR="003E4FC3" w:rsidRPr="003E4FC3" w:rsidRDefault="003E4FC3" w:rsidP="003E4FC3">
      <w:pPr>
        <w:spacing w:after="120"/>
        <w:ind w:left="1440" w:hanging="1440"/>
        <w:jc w:val="both"/>
        <w:rPr>
          <w:rFonts w:ascii="Arial" w:hAnsi="Arial" w:cs="Arial"/>
          <w:i/>
          <w:sz w:val="20"/>
          <w:szCs w:val="20"/>
        </w:rPr>
      </w:pPr>
      <w:r w:rsidRPr="003E4FC3">
        <w:rPr>
          <w:rFonts w:ascii="Arial" w:hAnsi="Arial" w:cs="Arial"/>
          <w:i/>
          <w:sz w:val="20"/>
          <w:szCs w:val="20"/>
        </w:rPr>
        <w:t>Observation 1:</w:t>
      </w:r>
      <w:r w:rsidRPr="003E4FC3">
        <w:rPr>
          <w:rFonts w:ascii="Arial" w:hAnsi="Arial" w:cs="Arial"/>
          <w:i/>
          <w:sz w:val="20"/>
          <w:szCs w:val="20"/>
        </w:rPr>
        <w:tab/>
        <w:t>The de-configuration of unused CHO candidate cell brings signaling overhead.</w:t>
      </w:r>
    </w:p>
    <w:p w14:paraId="057A0EC3" w14:textId="5B3E1635" w:rsidR="00F73842" w:rsidRPr="00CC5F55" w:rsidRDefault="00D71197" w:rsidP="008A0533">
      <w:pPr>
        <w:pStyle w:val="3"/>
        <w:numPr>
          <w:ilvl w:val="2"/>
          <w:numId w:val="4"/>
        </w:numPr>
      </w:pPr>
      <w:r w:rsidRPr="00CC5F55">
        <w:t xml:space="preserve">Implicit de-configuration </w:t>
      </w:r>
      <w:r w:rsidR="002E2F15" w:rsidRPr="00CC5F55">
        <w:t>via</w:t>
      </w:r>
      <w:r w:rsidRPr="00CC5F55">
        <w:t xml:space="preserve"> validity timer</w:t>
      </w:r>
    </w:p>
    <w:p w14:paraId="36951400" w14:textId="2B3A4F3E" w:rsidR="00F73842" w:rsidRDefault="00D71197" w:rsidP="00D71197">
      <w:pPr>
        <w:spacing w:after="120"/>
        <w:jc w:val="both"/>
        <w:rPr>
          <w:rFonts w:ascii="Arial" w:hAnsi="Arial" w:cs="Arial"/>
          <w:sz w:val="20"/>
          <w:szCs w:val="20"/>
          <w:lang w:val="en-GB"/>
        </w:rPr>
      </w:pPr>
      <w:r w:rsidRPr="00CC5F55">
        <w:rPr>
          <w:rFonts w:ascii="Arial" w:hAnsi="Arial" w:cs="Arial"/>
          <w:sz w:val="20"/>
          <w:szCs w:val="20"/>
          <w:lang w:val="en-GB"/>
        </w:rPr>
        <w:t>In CHO, not every configured candidate cell will be chosen as the target for handover. A cell cannot keep UE context and CHO configuration for a UE forever, and it needs to be de-configured at some point</w:t>
      </w:r>
      <w:r w:rsidR="00D1261E">
        <w:rPr>
          <w:rFonts w:ascii="Arial" w:hAnsi="Arial" w:cs="Arial"/>
          <w:sz w:val="20"/>
          <w:szCs w:val="20"/>
          <w:lang w:val="en-GB"/>
        </w:rPr>
        <w:t xml:space="preserve"> of time</w:t>
      </w:r>
      <w:r w:rsidRPr="00CC5F55">
        <w:rPr>
          <w:rFonts w:ascii="Arial" w:hAnsi="Arial" w:cs="Arial"/>
          <w:sz w:val="20"/>
          <w:szCs w:val="20"/>
          <w:lang w:val="en-GB"/>
        </w:rPr>
        <w:t xml:space="preserve">. </w:t>
      </w:r>
      <w:r w:rsidR="002E2F15" w:rsidRPr="00CC5F55">
        <w:rPr>
          <w:rFonts w:ascii="Arial" w:hAnsi="Arial" w:cs="Arial"/>
          <w:sz w:val="20"/>
          <w:szCs w:val="20"/>
          <w:lang w:val="en-GB"/>
        </w:rPr>
        <w:t>As indicated in previous section, d</w:t>
      </w:r>
      <w:r w:rsidR="00376538" w:rsidRPr="00CC5F55">
        <w:rPr>
          <w:rFonts w:ascii="Arial" w:hAnsi="Arial" w:cs="Arial"/>
          <w:sz w:val="20"/>
          <w:szCs w:val="20"/>
          <w:lang w:val="en-GB"/>
        </w:rPr>
        <w:t xml:space="preserve">e-configuration </w:t>
      </w:r>
      <w:r w:rsidR="002E2F15" w:rsidRPr="00CC5F55">
        <w:rPr>
          <w:rFonts w:ascii="Arial" w:hAnsi="Arial" w:cs="Arial"/>
          <w:sz w:val="20"/>
          <w:szCs w:val="20"/>
          <w:lang w:val="en-GB"/>
        </w:rPr>
        <w:t>of unselected candidate cell also contributes to CHO signalling overhead. One simple way to reduce this pa</w:t>
      </w:r>
      <w:r w:rsidR="00D1261E">
        <w:rPr>
          <w:rFonts w:ascii="Arial" w:hAnsi="Arial" w:cs="Arial"/>
          <w:sz w:val="20"/>
          <w:szCs w:val="20"/>
          <w:lang w:val="en-GB"/>
        </w:rPr>
        <w:t>rt of overhead is to configure</w:t>
      </w:r>
      <w:r w:rsidR="002E2F15" w:rsidRPr="00CC5F55">
        <w:rPr>
          <w:rFonts w:ascii="Arial" w:hAnsi="Arial" w:cs="Arial"/>
          <w:sz w:val="20"/>
          <w:szCs w:val="20"/>
          <w:lang w:val="en-GB"/>
        </w:rPr>
        <w:t xml:space="preserve"> validity timer</w:t>
      </w:r>
      <w:r w:rsidR="00D1261E">
        <w:rPr>
          <w:rFonts w:ascii="Arial" w:hAnsi="Arial" w:cs="Arial"/>
          <w:sz w:val="20"/>
          <w:szCs w:val="20"/>
          <w:lang w:val="en-GB"/>
        </w:rPr>
        <w:t>(s)</w:t>
      </w:r>
      <w:r w:rsidR="002E2F15" w:rsidRPr="00CC5F55">
        <w:rPr>
          <w:rFonts w:ascii="Arial" w:hAnsi="Arial" w:cs="Arial"/>
          <w:sz w:val="20"/>
          <w:szCs w:val="20"/>
          <w:lang w:val="en-GB"/>
        </w:rPr>
        <w:t xml:space="preserve"> for candidate cell</w:t>
      </w:r>
      <w:r w:rsidR="00D1261E">
        <w:rPr>
          <w:rFonts w:ascii="Arial" w:hAnsi="Arial" w:cs="Arial"/>
          <w:sz w:val="20"/>
          <w:szCs w:val="20"/>
          <w:lang w:val="en-GB"/>
        </w:rPr>
        <w:t>(s)</w:t>
      </w:r>
      <w:r w:rsidR="002E2F15" w:rsidRPr="00CC5F55">
        <w:rPr>
          <w:rFonts w:ascii="Arial" w:hAnsi="Arial" w:cs="Arial"/>
          <w:sz w:val="20"/>
          <w:szCs w:val="20"/>
          <w:lang w:val="en-GB"/>
        </w:rPr>
        <w:t>, and a candidate cell is implicitly de-configured once the associated validity timer expires.</w:t>
      </w:r>
    </w:p>
    <w:p w14:paraId="26CDF4DE" w14:textId="5DDCC26C" w:rsidR="0078109A" w:rsidRDefault="0078109A" w:rsidP="00D71197">
      <w:pPr>
        <w:spacing w:after="120"/>
        <w:jc w:val="both"/>
        <w:rPr>
          <w:rFonts w:ascii="Arial" w:hAnsi="Arial" w:cs="Arial"/>
          <w:sz w:val="20"/>
          <w:szCs w:val="20"/>
          <w:lang w:val="en-GB"/>
        </w:rPr>
      </w:pPr>
      <w:r>
        <w:rPr>
          <w:rFonts w:ascii="Arial" w:hAnsi="Arial" w:cs="Arial"/>
          <w:sz w:val="20"/>
          <w:szCs w:val="20"/>
          <w:lang w:val="en-GB"/>
        </w:rPr>
        <w:t xml:space="preserve">We conduct simulations to </w:t>
      </w:r>
      <w:r w:rsidR="00AB40FF">
        <w:rPr>
          <w:rFonts w:ascii="Arial" w:hAnsi="Arial" w:cs="Arial"/>
          <w:sz w:val="20"/>
          <w:szCs w:val="20"/>
          <w:lang w:val="en-GB"/>
        </w:rPr>
        <w:t>evaluate</w:t>
      </w:r>
      <w:r>
        <w:rPr>
          <w:rFonts w:ascii="Arial" w:hAnsi="Arial" w:cs="Arial"/>
          <w:sz w:val="20"/>
          <w:szCs w:val="20"/>
          <w:lang w:val="en-GB"/>
        </w:rPr>
        <w:t xml:space="preserve"> the mobility </w:t>
      </w:r>
      <w:r w:rsidR="00AB40FF">
        <w:rPr>
          <w:rFonts w:ascii="Arial" w:hAnsi="Arial" w:cs="Arial"/>
          <w:sz w:val="20"/>
          <w:szCs w:val="20"/>
          <w:lang w:val="en-GB"/>
        </w:rPr>
        <w:t>performance</w:t>
      </w:r>
      <w:r>
        <w:rPr>
          <w:rFonts w:ascii="Arial" w:hAnsi="Arial" w:cs="Arial"/>
          <w:sz w:val="20"/>
          <w:szCs w:val="20"/>
          <w:lang w:val="en-GB"/>
        </w:rPr>
        <w:t xml:space="preserve"> and signalling </w:t>
      </w:r>
      <w:r w:rsidR="00AB40FF">
        <w:rPr>
          <w:rFonts w:ascii="Arial" w:hAnsi="Arial" w:cs="Arial"/>
          <w:sz w:val="20"/>
          <w:szCs w:val="20"/>
          <w:lang w:val="en-GB"/>
        </w:rPr>
        <w:t xml:space="preserve">overhead for CHO with and without validity timer. </w:t>
      </w:r>
      <w:r w:rsidRPr="00CC5F55">
        <w:rPr>
          <w:rFonts w:ascii="Arial" w:hAnsi="Arial" w:cs="Arial"/>
          <w:sz w:val="20"/>
          <w:szCs w:val="20"/>
          <w:lang w:val="en-GB"/>
        </w:rPr>
        <w:t>We consider the handover performance metrics (handover failure rate, ping-pong rat</w:t>
      </w:r>
      <w:r>
        <w:rPr>
          <w:rFonts w:ascii="Arial" w:hAnsi="Arial" w:cs="Arial"/>
          <w:sz w:val="20"/>
          <w:szCs w:val="20"/>
          <w:lang w:val="en-GB"/>
        </w:rPr>
        <w:t xml:space="preserve">e), </w:t>
      </w:r>
      <w:r w:rsidRPr="00CC5F55">
        <w:rPr>
          <w:rFonts w:ascii="Arial" w:hAnsi="Arial" w:cs="Arial"/>
          <w:sz w:val="20"/>
          <w:szCs w:val="20"/>
          <w:lang w:val="en-GB"/>
        </w:rPr>
        <w:t xml:space="preserve">major Uu </w:t>
      </w:r>
      <w:r w:rsidR="00D4035B">
        <w:rPr>
          <w:rFonts w:ascii="Arial" w:hAnsi="Arial" w:cs="Arial"/>
          <w:sz w:val="20"/>
          <w:szCs w:val="20"/>
          <w:lang w:val="en-GB"/>
        </w:rPr>
        <w:t>signals (</w:t>
      </w:r>
      <w:r w:rsidRPr="00CC5F55">
        <w:rPr>
          <w:rFonts w:ascii="Arial" w:hAnsi="Arial" w:cs="Arial"/>
          <w:sz w:val="20"/>
          <w:szCs w:val="20"/>
          <w:lang w:val="en-GB"/>
        </w:rPr>
        <w:t>measurement report</w:t>
      </w:r>
      <w:r w:rsidR="00D4035B">
        <w:rPr>
          <w:rFonts w:ascii="Arial" w:hAnsi="Arial" w:cs="Arial"/>
          <w:sz w:val="20"/>
          <w:szCs w:val="20"/>
          <w:lang w:val="en-GB"/>
        </w:rPr>
        <w:t xml:space="preserve"> (MR)</w:t>
      </w:r>
      <w:r w:rsidRPr="00CC5F55">
        <w:rPr>
          <w:rFonts w:ascii="Arial" w:hAnsi="Arial" w:cs="Arial"/>
          <w:sz w:val="20"/>
          <w:szCs w:val="20"/>
          <w:lang w:val="en-GB"/>
        </w:rPr>
        <w:t>, CHO command</w:t>
      </w:r>
      <w:r w:rsidR="00D4035B">
        <w:rPr>
          <w:rFonts w:ascii="Arial" w:hAnsi="Arial" w:cs="Arial"/>
          <w:sz w:val="20"/>
          <w:szCs w:val="20"/>
          <w:lang w:val="en-GB"/>
        </w:rPr>
        <w:t xml:space="preserve"> (CMD)</w:t>
      </w:r>
      <w:r w:rsidRPr="00CC5F55">
        <w:rPr>
          <w:rFonts w:ascii="Arial" w:hAnsi="Arial" w:cs="Arial"/>
          <w:sz w:val="20"/>
          <w:szCs w:val="20"/>
          <w:lang w:val="en-GB"/>
        </w:rPr>
        <w:t xml:space="preserve">) and </w:t>
      </w:r>
      <w:r>
        <w:rPr>
          <w:rFonts w:ascii="Arial" w:hAnsi="Arial" w:cs="Arial"/>
          <w:sz w:val="20"/>
          <w:szCs w:val="20"/>
          <w:lang w:val="en-GB"/>
        </w:rPr>
        <w:t xml:space="preserve">X2 signals (CHO preparation, validity timer extension, </w:t>
      </w:r>
      <w:r w:rsidRPr="00CC5F55">
        <w:rPr>
          <w:rFonts w:ascii="Arial" w:hAnsi="Arial" w:cs="Arial"/>
          <w:sz w:val="20"/>
          <w:szCs w:val="20"/>
          <w:lang w:val="en-GB"/>
        </w:rPr>
        <w:t>de-configuration</w:t>
      </w:r>
      <w:r>
        <w:rPr>
          <w:rFonts w:ascii="Arial" w:hAnsi="Arial" w:cs="Arial"/>
          <w:sz w:val="20"/>
          <w:szCs w:val="20"/>
          <w:lang w:val="en-GB"/>
        </w:rPr>
        <w:t>)</w:t>
      </w:r>
      <w:r w:rsidRPr="00CC5F55">
        <w:rPr>
          <w:rFonts w:ascii="Arial" w:hAnsi="Arial" w:cs="Arial"/>
          <w:sz w:val="20"/>
          <w:szCs w:val="20"/>
          <w:lang w:val="en-GB"/>
        </w:rPr>
        <w:t>, for a single UE moving for one hour</w:t>
      </w:r>
      <w:r>
        <w:rPr>
          <w:rFonts w:ascii="Arial" w:hAnsi="Arial" w:cs="Arial"/>
          <w:sz w:val="20"/>
          <w:szCs w:val="20"/>
          <w:lang w:val="en-GB"/>
        </w:rPr>
        <w:t xml:space="preserve"> in a LTE network</w:t>
      </w:r>
      <w:r w:rsidRPr="00CC5F55">
        <w:rPr>
          <w:rFonts w:ascii="Arial" w:hAnsi="Arial" w:cs="Arial"/>
          <w:sz w:val="20"/>
          <w:szCs w:val="20"/>
          <w:lang w:val="en-GB"/>
        </w:rPr>
        <w:t>. Moreover, for the explicit de-configuration method, we consider a mechanism in which a candidate cell is explicitly de-configured only when the UE executes handover to another candidate cell (we assume that multiple candidate cells can be supported).</w:t>
      </w:r>
      <w:r>
        <w:rPr>
          <w:rFonts w:ascii="Arial" w:hAnsi="Arial" w:cs="Arial"/>
          <w:sz w:val="20"/>
          <w:szCs w:val="20"/>
          <w:lang w:val="en-GB"/>
        </w:rPr>
        <w:t xml:space="preserve"> </w:t>
      </w:r>
      <w:r w:rsidRPr="00C26DD4">
        <w:rPr>
          <w:rFonts w:ascii="Arial" w:hAnsi="Arial" w:cs="Arial"/>
          <w:sz w:val="20"/>
          <w:szCs w:val="20"/>
          <w:lang w:val="en-GB"/>
        </w:rPr>
        <w:t>For the validity timer method, when the validity timer is about to expire, network checks the validity of candidate cells and sends Validity Extension message to candidate cells that are still valid.</w:t>
      </w:r>
      <w:r w:rsidR="00717FE9">
        <w:rPr>
          <w:rFonts w:ascii="Arial" w:hAnsi="Arial" w:cs="Arial"/>
          <w:sz w:val="20"/>
          <w:szCs w:val="20"/>
          <w:lang w:val="en-GB"/>
        </w:rPr>
        <w:t xml:space="preserve"> We consider UE moving at different speeds (30 km/h and 120 km/h), and the results are shown below.</w:t>
      </w:r>
    </w:p>
    <w:p w14:paraId="6A515FFD" w14:textId="75F18A22" w:rsidR="00643E1B" w:rsidRPr="00643E1B" w:rsidRDefault="00643E1B" w:rsidP="00F71D9C">
      <w:pPr>
        <w:spacing w:after="120"/>
        <w:jc w:val="both"/>
        <w:rPr>
          <w:rFonts w:ascii="Arial" w:hAnsi="Arial" w:cs="Arial"/>
          <w:sz w:val="20"/>
          <w:szCs w:val="20"/>
          <w:u w:val="single"/>
          <w:lang w:val="en-GB"/>
        </w:rPr>
      </w:pPr>
      <w:r>
        <w:rPr>
          <w:rFonts w:ascii="Arial" w:hAnsi="Arial" w:cs="Arial"/>
          <w:sz w:val="20"/>
          <w:szCs w:val="20"/>
          <w:u w:val="single"/>
          <w:lang w:val="en-GB"/>
        </w:rPr>
        <w:t>UE speed 30km/h</w:t>
      </w:r>
    </w:p>
    <w:p w14:paraId="530EE7C4" w14:textId="7403E3C3" w:rsidR="00D80F34" w:rsidRDefault="0078109A" w:rsidP="00F71D9C">
      <w:pPr>
        <w:spacing w:after="120"/>
        <w:jc w:val="both"/>
        <w:rPr>
          <w:rFonts w:ascii="Arial" w:hAnsi="Arial" w:cs="Arial"/>
          <w:sz w:val="20"/>
          <w:szCs w:val="20"/>
          <w:lang w:val="en-GB"/>
        </w:rPr>
      </w:pPr>
      <w:r>
        <w:rPr>
          <w:rFonts w:ascii="Arial" w:hAnsi="Arial" w:cs="Arial"/>
          <w:sz w:val="20"/>
          <w:szCs w:val="20"/>
          <w:lang w:val="en-GB"/>
        </w:rPr>
        <w:t>N</w:t>
      </w:r>
      <w:r w:rsidR="002E2F15" w:rsidRPr="00CC5F55">
        <w:rPr>
          <w:rFonts w:ascii="Arial" w:hAnsi="Arial" w:cs="Arial"/>
          <w:sz w:val="20"/>
          <w:szCs w:val="20"/>
          <w:lang w:val="en-GB"/>
        </w:rPr>
        <w:t xml:space="preserve">umerical results </w:t>
      </w:r>
      <w:r w:rsidR="001E5E94" w:rsidRPr="00CC5F55">
        <w:rPr>
          <w:rFonts w:ascii="Arial" w:hAnsi="Arial" w:cs="Arial"/>
          <w:sz w:val="20"/>
          <w:szCs w:val="20"/>
          <w:lang w:val="en-GB"/>
        </w:rPr>
        <w:t xml:space="preserve">for </w:t>
      </w:r>
      <w:r w:rsidR="006C39A1" w:rsidRPr="00CC5F55">
        <w:rPr>
          <w:rFonts w:ascii="Arial" w:hAnsi="Arial" w:cs="Arial"/>
          <w:sz w:val="20"/>
          <w:szCs w:val="20"/>
          <w:lang w:val="en-GB"/>
        </w:rPr>
        <w:t xml:space="preserve">CHO </w:t>
      </w:r>
      <w:r w:rsidR="001E5E94" w:rsidRPr="00CC5F55">
        <w:rPr>
          <w:rFonts w:ascii="Arial" w:hAnsi="Arial" w:cs="Arial"/>
          <w:sz w:val="20"/>
          <w:szCs w:val="20"/>
          <w:lang w:val="en-GB"/>
        </w:rPr>
        <w:t xml:space="preserve">with different </w:t>
      </w:r>
      <w:r w:rsidR="006C39A1" w:rsidRPr="00CC5F55">
        <w:rPr>
          <w:rFonts w:ascii="Arial" w:hAnsi="Arial" w:cs="Arial"/>
          <w:sz w:val="20"/>
          <w:szCs w:val="20"/>
          <w:lang w:val="en-GB"/>
        </w:rPr>
        <w:t>validity</w:t>
      </w:r>
      <w:r w:rsidR="001E5E94" w:rsidRPr="00CC5F55">
        <w:rPr>
          <w:rFonts w:ascii="Arial" w:hAnsi="Arial" w:cs="Arial"/>
          <w:sz w:val="20"/>
          <w:szCs w:val="20"/>
          <w:lang w:val="en-GB"/>
        </w:rPr>
        <w:t xml:space="preserve"> timer </w:t>
      </w:r>
      <w:r w:rsidR="002E2F15" w:rsidRPr="00CC5F55">
        <w:rPr>
          <w:rFonts w:ascii="Arial" w:hAnsi="Arial" w:cs="Arial"/>
          <w:sz w:val="20"/>
          <w:szCs w:val="20"/>
          <w:lang w:val="en-GB"/>
        </w:rPr>
        <w:t xml:space="preserve">are provided in </w:t>
      </w:r>
      <w:r>
        <w:rPr>
          <w:rFonts w:ascii="Arial" w:hAnsi="Arial" w:cs="Arial"/>
          <w:sz w:val="20"/>
          <w:szCs w:val="20"/>
          <w:lang w:val="en-GB"/>
        </w:rPr>
        <w:t>Figure 2(a) to (c</w:t>
      </w:r>
      <w:r w:rsidR="00F71D9C">
        <w:rPr>
          <w:rFonts w:ascii="Arial" w:hAnsi="Arial" w:cs="Arial"/>
          <w:sz w:val="20"/>
          <w:szCs w:val="20"/>
          <w:lang w:val="en-GB"/>
        </w:rPr>
        <w:t xml:space="preserve">). </w:t>
      </w:r>
      <w:r w:rsidR="00643E1B">
        <w:rPr>
          <w:rFonts w:ascii="Arial" w:hAnsi="Arial" w:cs="Arial"/>
          <w:sz w:val="20"/>
          <w:szCs w:val="20"/>
          <w:lang w:val="en-GB"/>
        </w:rPr>
        <w:t>For CHO with explicit de-configuration, we see mobility performance similar to that for long validity timer (2000 ms)</w:t>
      </w:r>
      <w:r w:rsidR="005B34BF">
        <w:rPr>
          <w:rFonts w:ascii="Arial" w:hAnsi="Arial" w:cs="Arial"/>
          <w:sz w:val="20"/>
          <w:szCs w:val="20"/>
          <w:lang w:val="en-GB"/>
        </w:rPr>
        <w:t>; a</w:t>
      </w:r>
      <w:r w:rsidR="00643E1B">
        <w:rPr>
          <w:rFonts w:ascii="Arial" w:hAnsi="Arial" w:cs="Arial"/>
          <w:sz w:val="20"/>
          <w:szCs w:val="20"/>
          <w:lang w:val="en-GB"/>
        </w:rPr>
        <w:t>dditiona</w:t>
      </w:r>
      <w:r w:rsidR="005B34BF">
        <w:rPr>
          <w:rFonts w:ascii="Arial" w:hAnsi="Arial" w:cs="Arial"/>
          <w:sz w:val="20"/>
          <w:szCs w:val="20"/>
          <w:lang w:val="en-GB"/>
        </w:rPr>
        <w:t>l</w:t>
      </w:r>
      <w:r w:rsidR="00643E1B">
        <w:rPr>
          <w:rFonts w:ascii="Arial" w:hAnsi="Arial" w:cs="Arial"/>
          <w:sz w:val="20"/>
          <w:szCs w:val="20"/>
          <w:lang w:val="en-GB"/>
        </w:rPr>
        <w:t xml:space="preserve"> 425 de-configuration signals sent in one hour, but 125</w:t>
      </w:r>
      <w:r w:rsidR="005B34BF">
        <w:rPr>
          <w:rFonts w:ascii="Arial" w:hAnsi="Arial" w:cs="Arial"/>
          <w:sz w:val="20"/>
          <w:szCs w:val="20"/>
          <w:lang w:val="en-GB"/>
        </w:rPr>
        <w:t xml:space="preserve"> timer extension signal can be saved, and this means explicit de-configuration brings a 31% X2 signalling overhead increase to the validity timer method.</w:t>
      </w:r>
    </w:p>
    <w:p w14:paraId="71C61AB0" w14:textId="5C4DEDAB" w:rsidR="008F5E23" w:rsidRDefault="00643E1B" w:rsidP="00643E1B">
      <w:pPr>
        <w:spacing w:after="120"/>
        <w:jc w:val="center"/>
        <w:rPr>
          <w:rFonts w:ascii="Arial" w:hAnsi="Arial" w:cs="Arial"/>
          <w:sz w:val="20"/>
          <w:szCs w:val="20"/>
          <w:u w:val="single"/>
          <w:lang w:val="en-GB"/>
        </w:rPr>
      </w:pPr>
      <w:r>
        <w:rPr>
          <w:noProof/>
        </w:rPr>
        <w:drawing>
          <wp:inline distT="0" distB="0" distL="0" distR="0" wp14:anchorId="34A3A937" wp14:editId="50FD678C">
            <wp:extent cx="5862638" cy="2628900"/>
            <wp:effectExtent l="0" t="0" r="5080" b="0"/>
            <wp:docPr id="9" name="圖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C7480FE" w14:textId="5776A179" w:rsidR="00D87DFE" w:rsidRDefault="00D87DFE" w:rsidP="00643E1B">
      <w:pPr>
        <w:spacing w:after="120"/>
        <w:jc w:val="center"/>
        <w:rPr>
          <w:rFonts w:ascii="Arial" w:hAnsi="Arial" w:cs="Arial"/>
          <w:b/>
          <w:sz w:val="20"/>
          <w:szCs w:val="20"/>
          <w:lang w:val="en-GB"/>
        </w:rPr>
      </w:pPr>
      <w:r w:rsidRPr="00D87DFE">
        <w:rPr>
          <w:rFonts w:ascii="Arial" w:hAnsi="Arial" w:cs="Arial"/>
          <w:b/>
          <w:sz w:val="20"/>
          <w:szCs w:val="20"/>
          <w:lang w:val="en-GB"/>
        </w:rPr>
        <w:t>Figure 2(a)</w:t>
      </w:r>
      <w:r>
        <w:rPr>
          <w:rFonts w:ascii="Arial" w:hAnsi="Arial" w:cs="Arial"/>
          <w:b/>
          <w:sz w:val="20"/>
          <w:szCs w:val="20"/>
          <w:lang w:val="en-GB"/>
        </w:rPr>
        <w:t xml:space="preserve"> </w:t>
      </w:r>
      <w:r w:rsidRPr="00DD17FD">
        <w:rPr>
          <w:rFonts w:ascii="Arial" w:hAnsi="Arial" w:cs="Arial"/>
          <w:b/>
          <w:sz w:val="20"/>
          <w:szCs w:val="20"/>
          <w:lang w:val="en-GB"/>
        </w:rPr>
        <w:t xml:space="preserve">Handover performance </w:t>
      </w:r>
      <w:r>
        <w:rPr>
          <w:rFonts w:ascii="Arial" w:hAnsi="Arial" w:cs="Arial"/>
          <w:b/>
          <w:sz w:val="20"/>
          <w:szCs w:val="20"/>
          <w:lang w:val="en-GB"/>
        </w:rPr>
        <w:t>for different validity timer values</w:t>
      </w:r>
      <w:r w:rsidR="00F62B99">
        <w:rPr>
          <w:rFonts w:ascii="Arial" w:hAnsi="Arial" w:cs="Arial"/>
          <w:b/>
          <w:sz w:val="20"/>
          <w:szCs w:val="20"/>
          <w:lang w:val="en-GB"/>
        </w:rPr>
        <w:t>, 30km/h</w:t>
      </w:r>
    </w:p>
    <w:p w14:paraId="0B2E225D" w14:textId="5CEC9845" w:rsidR="00D87DFE" w:rsidRDefault="005B34BF" w:rsidP="00643E1B">
      <w:pPr>
        <w:spacing w:after="120"/>
        <w:jc w:val="center"/>
        <w:rPr>
          <w:rFonts w:ascii="Arial" w:hAnsi="Arial" w:cs="Arial"/>
          <w:b/>
          <w:sz w:val="20"/>
          <w:szCs w:val="20"/>
          <w:lang w:val="en-GB"/>
        </w:rPr>
      </w:pPr>
      <w:r>
        <w:rPr>
          <w:noProof/>
        </w:rPr>
        <w:lastRenderedPageBreak/>
        <w:drawing>
          <wp:inline distT="0" distB="0" distL="0" distR="0" wp14:anchorId="7B9A7078" wp14:editId="67F4936D">
            <wp:extent cx="6120765" cy="2119630"/>
            <wp:effectExtent l="0" t="0" r="13335" b="13970"/>
            <wp:docPr id="10" name="圖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94F0E97" w14:textId="799F3B26" w:rsidR="00B7482D" w:rsidRPr="0087355B" w:rsidRDefault="00B7482D" w:rsidP="00B7482D">
      <w:pPr>
        <w:spacing w:before="120" w:after="120"/>
        <w:jc w:val="center"/>
        <w:rPr>
          <w:rFonts w:ascii="Arial" w:hAnsi="Arial" w:cs="Arial"/>
          <w:b/>
          <w:sz w:val="20"/>
          <w:szCs w:val="20"/>
          <w:lang w:val="en-GB"/>
        </w:rPr>
      </w:pPr>
      <w:r w:rsidRPr="00DD17FD">
        <w:rPr>
          <w:rFonts w:ascii="Arial" w:hAnsi="Arial" w:cs="Arial"/>
          <w:b/>
          <w:sz w:val="20"/>
          <w:szCs w:val="20"/>
          <w:lang w:val="en-GB"/>
        </w:rPr>
        <w:t>Figure 2</w:t>
      </w:r>
      <w:r>
        <w:rPr>
          <w:rFonts w:ascii="Arial" w:hAnsi="Arial" w:cs="Arial"/>
          <w:b/>
          <w:sz w:val="20"/>
          <w:szCs w:val="20"/>
          <w:lang w:val="en-GB"/>
        </w:rPr>
        <w:t>(b</w:t>
      </w:r>
      <w:r w:rsidRPr="00DD17FD">
        <w:rPr>
          <w:rFonts w:ascii="Arial" w:hAnsi="Arial" w:cs="Arial"/>
          <w:b/>
          <w:sz w:val="20"/>
          <w:szCs w:val="20"/>
          <w:lang w:val="en-GB"/>
        </w:rPr>
        <w:t>)</w:t>
      </w:r>
      <w:r w:rsidRPr="00DD17FD">
        <w:rPr>
          <w:rFonts w:ascii="Arial" w:hAnsi="Arial" w:cs="Arial"/>
          <w:b/>
          <w:sz w:val="20"/>
          <w:szCs w:val="20"/>
          <w:lang w:val="en-GB"/>
        </w:rPr>
        <w:tab/>
      </w:r>
      <w:r>
        <w:rPr>
          <w:rFonts w:ascii="Arial" w:hAnsi="Arial" w:cs="Arial"/>
          <w:b/>
          <w:sz w:val="20"/>
          <w:szCs w:val="20"/>
          <w:lang w:val="en-GB"/>
        </w:rPr>
        <w:t>Uu interface signalling overhead for different validity timer values</w:t>
      </w:r>
      <w:r w:rsidR="00F62B99">
        <w:rPr>
          <w:rFonts w:ascii="Arial" w:hAnsi="Arial" w:cs="Arial"/>
          <w:b/>
          <w:sz w:val="20"/>
          <w:szCs w:val="20"/>
          <w:lang w:val="en-GB"/>
        </w:rPr>
        <w:t>, 30km/h</w:t>
      </w:r>
    </w:p>
    <w:p w14:paraId="39756D78" w14:textId="48F0B270" w:rsidR="00D87DFE" w:rsidRDefault="00D87DFE" w:rsidP="00F71D9C">
      <w:pPr>
        <w:spacing w:after="120"/>
        <w:jc w:val="both"/>
        <w:rPr>
          <w:rFonts w:ascii="Arial" w:hAnsi="Arial" w:cs="Arial"/>
          <w:b/>
          <w:sz w:val="20"/>
          <w:szCs w:val="20"/>
          <w:lang w:val="en-GB"/>
        </w:rPr>
      </w:pPr>
      <w:r>
        <w:rPr>
          <w:noProof/>
        </w:rPr>
        <w:drawing>
          <wp:inline distT="0" distB="0" distL="0" distR="0" wp14:anchorId="54FA4C27" wp14:editId="3A0D8353">
            <wp:extent cx="6120765" cy="1957705"/>
            <wp:effectExtent l="0" t="0" r="13335" b="4445"/>
            <wp:docPr id="7" name="圖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D912296" w14:textId="77777777" w:rsidR="00717FE9" w:rsidRPr="0087355B" w:rsidRDefault="00717FE9" w:rsidP="00717FE9">
      <w:pPr>
        <w:spacing w:before="120" w:after="120"/>
        <w:jc w:val="center"/>
        <w:rPr>
          <w:rFonts w:ascii="Arial" w:hAnsi="Arial" w:cs="Arial"/>
          <w:b/>
          <w:sz w:val="20"/>
          <w:szCs w:val="20"/>
          <w:lang w:val="en-GB"/>
        </w:rPr>
      </w:pPr>
      <w:r w:rsidRPr="00DD17FD">
        <w:rPr>
          <w:rFonts w:ascii="Arial" w:hAnsi="Arial" w:cs="Arial"/>
          <w:b/>
          <w:sz w:val="20"/>
          <w:szCs w:val="20"/>
          <w:lang w:val="en-GB"/>
        </w:rPr>
        <w:t>Figure 2</w:t>
      </w:r>
      <w:r>
        <w:rPr>
          <w:rFonts w:ascii="Arial" w:hAnsi="Arial" w:cs="Arial"/>
          <w:b/>
          <w:sz w:val="20"/>
          <w:szCs w:val="20"/>
          <w:lang w:val="en-GB"/>
        </w:rPr>
        <w:t>(c</w:t>
      </w:r>
      <w:r w:rsidRPr="00DD17FD">
        <w:rPr>
          <w:rFonts w:ascii="Arial" w:hAnsi="Arial" w:cs="Arial"/>
          <w:b/>
          <w:sz w:val="20"/>
          <w:szCs w:val="20"/>
          <w:lang w:val="en-GB"/>
        </w:rPr>
        <w:t>)</w:t>
      </w:r>
      <w:r w:rsidRPr="00DD17FD">
        <w:rPr>
          <w:rFonts w:ascii="Arial" w:hAnsi="Arial" w:cs="Arial"/>
          <w:b/>
          <w:sz w:val="20"/>
          <w:szCs w:val="20"/>
          <w:lang w:val="en-GB"/>
        </w:rPr>
        <w:tab/>
      </w:r>
      <w:r>
        <w:rPr>
          <w:rFonts w:ascii="Arial" w:hAnsi="Arial" w:cs="Arial"/>
          <w:b/>
          <w:sz w:val="20"/>
          <w:szCs w:val="20"/>
          <w:lang w:val="en-GB"/>
        </w:rPr>
        <w:t>X2 interface signalling overhead</w:t>
      </w:r>
      <w:r w:rsidRPr="0022413D">
        <w:rPr>
          <w:rFonts w:ascii="Arial" w:hAnsi="Arial" w:cs="Arial"/>
          <w:b/>
          <w:sz w:val="20"/>
          <w:szCs w:val="20"/>
          <w:lang w:val="en-GB"/>
        </w:rPr>
        <w:t xml:space="preserve"> </w:t>
      </w:r>
      <w:r>
        <w:rPr>
          <w:rFonts w:ascii="Arial" w:hAnsi="Arial" w:cs="Arial"/>
          <w:b/>
          <w:sz w:val="20"/>
          <w:szCs w:val="20"/>
          <w:lang w:val="en-GB"/>
        </w:rPr>
        <w:t>for different validity timer values</w:t>
      </w:r>
    </w:p>
    <w:p w14:paraId="7925EC44" w14:textId="77777777" w:rsidR="00D87DFE" w:rsidRDefault="00D87DFE" w:rsidP="00F71D9C">
      <w:pPr>
        <w:spacing w:after="120"/>
        <w:jc w:val="both"/>
        <w:rPr>
          <w:rFonts w:ascii="Arial" w:hAnsi="Arial" w:cs="Arial"/>
          <w:b/>
          <w:sz w:val="20"/>
          <w:szCs w:val="20"/>
          <w:lang w:val="en-GB"/>
        </w:rPr>
      </w:pPr>
    </w:p>
    <w:p w14:paraId="525FACD6" w14:textId="7896BA99" w:rsidR="003915E4" w:rsidRPr="00643E1B" w:rsidRDefault="00B0793D" w:rsidP="003915E4">
      <w:pPr>
        <w:spacing w:after="120"/>
        <w:jc w:val="both"/>
        <w:rPr>
          <w:rFonts w:ascii="Arial" w:hAnsi="Arial" w:cs="Arial"/>
          <w:sz w:val="20"/>
          <w:szCs w:val="20"/>
          <w:u w:val="single"/>
          <w:lang w:val="en-GB"/>
        </w:rPr>
      </w:pPr>
      <w:r>
        <w:rPr>
          <w:rFonts w:ascii="Arial" w:hAnsi="Arial" w:cs="Arial"/>
          <w:sz w:val="20"/>
          <w:szCs w:val="20"/>
          <w:u w:val="single"/>
          <w:lang w:val="en-GB"/>
        </w:rPr>
        <w:t xml:space="preserve">UE speed 120 </w:t>
      </w:r>
      <w:r w:rsidR="003915E4">
        <w:rPr>
          <w:rFonts w:ascii="Arial" w:hAnsi="Arial" w:cs="Arial"/>
          <w:sz w:val="20"/>
          <w:szCs w:val="20"/>
          <w:u w:val="single"/>
          <w:lang w:val="en-GB"/>
        </w:rPr>
        <w:t>km/h</w:t>
      </w:r>
    </w:p>
    <w:p w14:paraId="75ADE24C" w14:textId="047DFCE5" w:rsidR="00D87DFE" w:rsidRPr="00B0793D" w:rsidRDefault="003915E4" w:rsidP="00F71D9C">
      <w:pPr>
        <w:spacing w:after="120"/>
        <w:jc w:val="both"/>
        <w:rPr>
          <w:rFonts w:ascii="Arial" w:hAnsi="Arial" w:cs="Arial"/>
          <w:sz w:val="20"/>
          <w:szCs w:val="20"/>
          <w:lang w:val="en-GB"/>
        </w:rPr>
      </w:pPr>
      <w:r>
        <w:rPr>
          <w:rFonts w:ascii="Arial" w:hAnsi="Arial" w:cs="Arial"/>
          <w:sz w:val="20"/>
          <w:szCs w:val="20"/>
          <w:lang w:val="en-GB"/>
        </w:rPr>
        <w:t>N</w:t>
      </w:r>
      <w:r w:rsidRPr="00CC5F55">
        <w:rPr>
          <w:rFonts w:ascii="Arial" w:hAnsi="Arial" w:cs="Arial"/>
          <w:sz w:val="20"/>
          <w:szCs w:val="20"/>
          <w:lang w:val="en-GB"/>
        </w:rPr>
        <w:t xml:space="preserve">umerical results for CHO with different validity timer are provided in </w:t>
      </w:r>
      <w:r>
        <w:rPr>
          <w:rFonts w:ascii="Arial" w:hAnsi="Arial" w:cs="Arial"/>
          <w:sz w:val="20"/>
          <w:szCs w:val="20"/>
          <w:lang w:val="en-GB"/>
        </w:rPr>
        <w:t xml:space="preserve">Figure </w:t>
      </w:r>
      <w:r w:rsidR="00B0793D">
        <w:rPr>
          <w:rFonts w:ascii="Arial" w:hAnsi="Arial" w:cs="Arial"/>
          <w:sz w:val="20"/>
          <w:szCs w:val="20"/>
          <w:lang w:val="en-GB"/>
        </w:rPr>
        <w:t>3</w:t>
      </w:r>
      <w:r>
        <w:rPr>
          <w:rFonts w:ascii="Arial" w:hAnsi="Arial" w:cs="Arial"/>
          <w:sz w:val="20"/>
          <w:szCs w:val="20"/>
          <w:lang w:val="en-GB"/>
        </w:rPr>
        <w:t>(a) to (c). For CHO with explicit de-configuration, we see mobility performance similar to that for long validity timer (2000 ms); additional 2617 de-configuration signals sent in one hour, but 165 timer extension signals can be saved, and this means explicit de-configuration brings</w:t>
      </w:r>
      <w:r w:rsidR="00635128">
        <w:rPr>
          <w:rFonts w:ascii="Arial" w:hAnsi="Arial" w:cs="Arial"/>
          <w:sz w:val="20"/>
          <w:szCs w:val="20"/>
          <w:lang w:val="en-GB"/>
        </w:rPr>
        <w:t xml:space="preserve"> a 50</w:t>
      </w:r>
      <w:r>
        <w:rPr>
          <w:rFonts w:ascii="Arial" w:hAnsi="Arial" w:cs="Arial"/>
          <w:sz w:val="20"/>
          <w:szCs w:val="20"/>
          <w:lang w:val="en-GB"/>
        </w:rPr>
        <w:t>% X2 signalling overhead increase to the validity timer method.</w:t>
      </w:r>
    </w:p>
    <w:p w14:paraId="72217439" w14:textId="78BB1733" w:rsidR="00D80F34" w:rsidRDefault="00D80F34" w:rsidP="002F2BBA">
      <w:pPr>
        <w:spacing w:before="120" w:after="120"/>
        <w:jc w:val="both"/>
        <w:rPr>
          <w:rFonts w:ascii="Arial" w:hAnsi="Arial" w:cs="Arial"/>
          <w:sz w:val="20"/>
          <w:szCs w:val="20"/>
          <w:lang w:val="en-GB"/>
        </w:rPr>
      </w:pPr>
      <w:r>
        <w:rPr>
          <w:rFonts w:ascii="Arial" w:hAnsi="Arial" w:cs="Arial"/>
          <w:sz w:val="20"/>
          <w:szCs w:val="20"/>
          <w:lang w:val="en-GB"/>
        </w:rPr>
        <w:br/>
      </w:r>
      <w:r w:rsidR="00FD39AD">
        <w:rPr>
          <w:noProof/>
        </w:rPr>
        <w:drawing>
          <wp:inline distT="0" distB="0" distL="0" distR="0" wp14:anchorId="3C75F670" wp14:editId="2A2DBDA6">
            <wp:extent cx="5862638" cy="2628900"/>
            <wp:effectExtent l="0" t="0" r="5080" b="0"/>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FBCEB39" w14:textId="21AD983D" w:rsidR="00D80F34" w:rsidRPr="00DD17FD" w:rsidRDefault="00676D09" w:rsidP="00DD17FD">
      <w:pPr>
        <w:spacing w:before="120" w:after="120"/>
        <w:jc w:val="center"/>
        <w:rPr>
          <w:rFonts w:ascii="Arial" w:hAnsi="Arial" w:cs="Arial"/>
          <w:b/>
          <w:sz w:val="20"/>
          <w:szCs w:val="20"/>
          <w:lang w:val="en-GB"/>
        </w:rPr>
      </w:pPr>
      <w:r>
        <w:rPr>
          <w:rFonts w:ascii="Arial" w:hAnsi="Arial" w:cs="Arial"/>
          <w:b/>
          <w:sz w:val="20"/>
          <w:szCs w:val="20"/>
          <w:lang w:val="en-GB"/>
        </w:rPr>
        <w:t>Figure 3</w:t>
      </w:r>
      <w:r w:rsidR="00D80F34" w:rsidRPr="00DD17FD">
        <w:rPr>
          <w:rFonts w:ascii="Arial" w:hAnsi="Arial" w:cs="Arial"/>
          <w:b/>
          <w:sz w:val="20"/>
          <w:szCs w:val="20"/>
          <w:lang w:val="en-GB"/>
        </w:rPr>
        <w:t>(a)</w:t>
      </w:r>
      <w:r w:rsidR="00DD17FD" w:rsidRPr="00DD17FD">
        <w:rPr>
          <w:rFonts w:ascii="Arial" w:hAnsi="Arial" w:cs="Arial"/>
          <w:b/>
          <w:sz w:val="20"/>
          <w:szCs w:val="20"/>
          <w:lang w:val="en-GB"/>
        </w:rPr>
        <w:tab/>
      </w:r>
      <w:r w:rsidR="00FD39AD" w:rsidRPr="00DD17FD">
        <w:rPr>
          <w:rFonts w:ascii="Arial" w:hAnsi="Arial" w:cs="Arial"/>
          <w:b/>
          <w:sz w:val="20"/>
          <w:szCs w:val="20"/>
          <w:lang w:val="en-GB"/>
        </w:rPr>
        <w:t xml:space="preserve">Handover performance </w:t>
      </w:r>
      <w:r w:rsidR="00F7215C">
        <w:rPr>
          <w:rFonts w:ascii="Arial" w:hAnsi="Arial" w:cs="Arial"/>
          <w:b/>
          <w:sz w:val="20"/>
          <w:szCs w:val="20"/>
          <w:lang w:val="en-GB"/>
        </w:rPr>
        <w:t>for different validity timer values</w:t>
      </w:r>
    </w:p>
    <w:p w14:paraId="2D6DF330" w14:textId="7042085B" w:rsidR="00FD39AD" w:rsidRDefault="00484093" w:rsidP="002F2BBA">
      <w:pPr>
        <w:spacing w:before="120" w:after="120"/>
        <w:jc w:val="both"/>
        <w:rPr>
          <w:rFonts w:ascii="Arial" w:hAnsi="Arial" w:cs="Arial"/>
          <w:sz w:val="20"/>
          <w:szCs w:val="20"/>
          <w:lang w:val="en-GB"/>
        </w:rPr>
      </w:pPr>
      <w:r>
        <w:rPr>
          <w:noProof/>
        </w:rPr>
        <w:lastRenderedPageBreak/>
        <w:drawing>
          <wp:inline distT="0" distB="0" distL="0" distR="0" wp14:anchorId="304775FC" wp14:editId="799893D7">
            <wp:extent cx="6120765" cy="2122170"/>
            <wp:effectExtent l="0" t="0" r="13335" b="11430"/>
            <wp:docPr id="4" name="圖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87DD93A" w14:textId="5C228C8D" w:rsidR="00D80F34" w:rsidRPr="0087355B" w:rsidRDefault="00676D09" w:rsidP="0087355B">
      <w:pPr>
        <w:spacing w:before="120" w:after="120"/>
        <w:jc w:val="center"/>
        <w:rPr>
          <w:rFonts w:ascii="Arial" w:hAnsi="Arial" w:cs="Arial"/>
          <w:b/>
          <w:sz w:val="20"/>
          <w:szCs w:val="20"/>
          <w:lang w:val="en-GB"/>
        </w:rPr>
      </w:pPr>
      <w:r>
        <w:rPr>
          <w:rFonts w:ascii="Arial" w:hAnsi="Arial" w:cs="Arial"/>
          <w:b/>
          <w:sz w:val="20"/>
          <w:szCs w:val="20"/>
          <w:lang w:val="en-GB"/>
        </w:rPr>
        <w:t>Figure 3</w:t>
      </w:r>
      <w:r w:rsidR="0087355B">
        <w:rPr>
          <w:rFonts w:ascii="Arial" w:hAnsi="Arial" w:cs="Arial"/>
          <w:b/>
          <w:sz w:val="20"/>
          <w:szCs w:val="20"/>
          <w:lang w:val="en-GB"/>
        </w:rPr>
        <w:t>(b</w:t>
      </w:r>
      <w:r w:rsidR="0087355B" w:rsidRPr="00DD17FD">
        <w:rPr>
          <w:rFonts w:ascii="Arial" w:hAnsi="Arial" w:cs="Arial"/>
          <w:b/>
          <w:sz w:val="20"/>
          <w:szCs w:val="20"/>
          <w:lang w:val="en-GB"/>
        </w:rPr>
        <w:t>)</w:t>
      </w:r>
      <w:r w:rsidR="0087355B" w:rsidRPr="00DD17FD">
        <w:rPr>
          <w:rFonts w:ascii="Arial" w:hAnsi="Arial" w:cs="Arial"/>
          <w:b/>
          <w:sz w:val="20"/>
          <w:szCs w:val="20"/>
          <w:lang w:val="en-GB"/>
        </w:rPr>
        <w:tab/>
      </w:r>
      <w:r w:rsidR="0087355B">
        <w:rPr>
          <w:rFonts w:ascii="Arial" w:hAnsi="Arial" w:cs="Arial"/>
          <w:b/>
          <w:sz w:val="20"/>
          <w:szCs w:val="20"/>
          <w:lang w:val="en-GB"/>
        </w:rPr>
        <w:t>Uu interface signalling overhead</w:t>
      </w:r>
      <w:r w:rsidR="00F7215C">
        <w:rPr>
          <w:rFonts w:ascii="Arial" w:hAnsi="Arial" w:cs="Arial"/>
          <w:b/>
          <w:sz w:val="20"/>
          <w:szCs w:val="20"/>
          <w:lang w:val="en-GB"/>
        </w:rPr>
        <w:t xml:space="preserve"> for different validity timer values</w:t>
      </w:r>
      <w:r w:rsidR="000575BE">
        <w:rPr>
          <w:rFonts w:ascii="Arial" w:hAnsi="Arial" w:cs="Arial"/>
          <w:b/>
          <w:sz w:val="20"/>
          <w:szCs w:val="20"/>
          <w:lang w:val="en-GB"/>
        </w:rPr>
        <w:t>, 120 km/h</w:t>
      </w:r>
    </w:p>
    <w:p w14:paraId="3B836B3E" w14:textId="70FD9908" w:rsidR="00484093" w:rsidRDefault="00484093" w:rsidP="002F2BBA">
      <w:pPr>
        <w:spacing w:before="120" w:after="120"/>
        <w:jc w:val="both"/>
        <w:rPr>
          <w:rFonts w:ascii="Arial" w:hAnsi="Arial" w:cs="Arial"/>
          <w:sz w:val="20"/>
          <w:szCs w:val="20"/>
          <w:lang w:val="en-GB"/>
        </w:rPr>
      </w:pPr>
      <w:r>
        <w:rPr>
          <w:noProof/>
        </w:rPr>
        <w:drawing>
          <wp:inline distT="0" distB="0" distL="0" distR="0" wp14:anchorId="4BE4CC14" wp14:editId="3F51AC82">
            <wp:extent cx="6120765" cy="1969135"/>
            <wp:effectExtent l="0" t="0" r="13335" b="12065"/>
            <wp:docPr id="5" name="圖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6617D140" w14:textId="3476D5B7" w:rsidR="00F7215C" w:rsidRPr="0087355B" w:rsidRDefault="00F7215C" w:rsidP="00F7215C">
      <w:pPr>
        <w:spacing w:before="120" w:after="120"/>
        <w:jc w:val="center"/>
        <w:rPr>
          <w:rFonts w:ascii="Arial" w:hAnsi="Arial" w:cs="Arial"/>
          <w:b/>
          <w:sz w:val="20"/>
          <w:szCs w:val="20"/>
          <w:lang w:val="en-GB"/>
        </w:rPr>
      </w:pPr>
      <w:r w:rsidRPr="00DD17FD">
        <w:rPr>
          <w:rFonts w:ascii="Arial" w:hAnsi="Arial" w:cs="Arial"/>
          <w:b/>
          <w:sz w:val="20"/>
          <w:szCs w:val="20"/>
          <w:lang w:val="en-GB"/>
        </w:rPr>
        <w:t>Figure</w:t>
      </w:r>
      <w:r w:rsidR="002D1780">
        <w:rPr>
          <w:rFonts w:ascii="Arial" w:hAnsi="Arial" w:cs="Arial"/>
          <w:b/>
          <w:sz w:val="20"/>
          <w:szCs w:val="20"/>
          <w:lang w:val="en-GB"/>
        </w:rPr>
        <w:t xml:space="preserve"> 3</w:t>
      </w:r>
      <w:r>
        <w:rPr>
          <w:rFonts w:ascii="Arial" w:hAnsi="Arial" w:cs="Arial"/>
          <w:b/>
          <w:sz w:val="20"/>
          <w:szCs w:val="20"/>
          <w:lang w:val="en-GB"/>
        </w:rPr>
        <w:t>(c</w:t>
      </w:r>
      <w:r w:rsidRPr="00DD17FD">
        <w:rPr>
          <w:rFonts w:ascii="Arial" w:hAnsi="Arial" w:cs="Arial"/>
          <w:b/>
          <w:sz w:val="20"/>
          <w:szCs w:val="20"/>
          <w:lang w:val="en-GB"/>
        </w:rPr>
        <w:t>)</w:t>
      </w:r>
      <w:r w:rsidRPr="00DD17FD">
        <w:rPr>
          <w:rFonts w:ascii="Arial" w:hAnsi="Arial" w:cs="Arial"/>
          <w:b/>
          <w:sz w:val="20"/>
          <w:szCs w:val="20"/>
          <w:lang w:val="en-GB"/>
        </w:rPr>
        <w:tab/>
      </w:r>
      <w:r>
        <w:rPr>
          <w:rFonts w:ascii="Arial" w:hAnsi="Arial" w:cs="Arial"/>
          <w:b/>
          <w:sz w:val="20"/>
          <w:szCs w:val="20"/>
          <w:lang w:val="en-GB"/>
        </w:rPr>
        <w:t>X2 interface signalling overhead</w:t>
      </w:r>
      <w:r w:rsidR="0022413D" w:rsidRPr="0022413D">
        <w:rPr>
          <w:rFonts w:ascii="Arial" w:hAnsi="Arial" w:cs="Arial"/>
          <w:b/>
          <w:sz w:val="20"/>
          <w:szCs w:val="20"/>
          <w:lang w:val="en-GB"/>
        </w:rPr>
        <w:t xml:space="preserve"> </w:t>
      </w:r>
      <w:r w:rsidR="0022413D">
        <w:rPr>
          <w:rFonts w:ascii="Arial" w:hAnsi="Arial" w:cs="Arial"/>
          <w:b/>
          <w:sz w:val="20"/>
          <w:szCs w:val="20"/>
          <w:lang w:val="en-GB"/>
        </w:rPr>
        <w:t>for different validity timer values</w:t>
      </w:r>
      <w:r w:rsidR="000575BE">
        <w:rPr>
          <w:rFonts w:ascii="Arial" w:hAnsi="Arial" w:cs="Arial"/>
          <w:b/>
          <w:sz w:val="20"/>
          <w:szCs w:val="20"/>
          <w:lang w:val="en-GB"/>
        </w:rPr>
        <w:t>, 120 km/h</w:t>
      </w:r>
    </w:p>
    <w:p w14:paraId="659AEF68" w14:textId="77777777" w:rsidR="00D80F34" w:rsidRDefault="00D80F34" w:rsidP="002F2BBA">
      <w:pPr>
        <w:spacing w:before="120" w:after="120"/>
        <w:jc w:val="both"/>
        <w:rPr>
          <w:rFonts w:ascii="Arial" w:hAnsi="Arial" w:cs="Arial"/>
          <w:sz w:val="20"/>
          <w:szCs w:val="20"/>
          <w:lang w:val="en-GB"/>
        </w:rPr>
      </w:pPr>
    </w:p>
    <w:p w14:paraId="5CE8B087" w14:textId="35B6C100" w:rsidR="00C8512B" w:rsidRPr="00CC5F55" w:rsidRDefault="007F72FB" w:rsidP="002F2BBA">
      <w:pPr>
        <w:spacing w:before="120" w:after="120"/>
        <w:jc w:val="both"/>
        <w:rPr>
          <w:rFonts w:ascii="Arial" w:hAnsi="Arial" w:cs="Arial"/>
          <w:sz w:val="20"/>
          <w:szCs w:val="20"/>
          <w:lang w:val="en-GB"/>
        </w:rPr>
      </w:pPr>
      <w:r w:rsidRPr="00CC5F55">
        <w:rPr>
          <w:rFonts w:ascii="Arial" w:hAnsi="Arial" w:cs="Arial"/>
          <w:sz w:val="20"/>
          <w:szCs w:val="20"/>
          <w:lang w:val="en-GB"/>
        </w:rPr>
        <w:t xml:space="preserve">From the </w:t>
      </w:r>
      <w:r w:rsidR="00484093">
        <w:rPr>
          <w:rFonts w:ascii="Arial" w:hAnsi="Arial" w:cs="Arial"/>
          <w:sz w:val="20"/>
          <w:szCs w:val="20"/>
          <w:lang w:val="en-GB"/>
        </w:rPr>
        <w:t xml:space="preserve">above </w:t>
      </w:r>
      <w:r w:rsidRPr="00CC5F55">
        <w:rPr>
          <w:rFonts w:ascii="Arial" w:hAnsi="Arial" w:cs="Arial"/>
          <w:sz w:val="20"/>
          <w:szCs w:val="20"/>
          <w:lang w:val="en-GB"/>
        </w:rPr>
        <w:t>numerical results, w</w:t>
      </w:r>
      <w:r w:rsidR="00C8512B" w:rsidRPr="00CC5F55">
        <w:rPr>
          <w:rFonts w:ascii="Arial" w:hAnsi="Arial" w:cs="Arial"/>
          <w:sz w:val="20"/>
          <w:szCs w:val="20"/>
          <w:lang w:val="en-GB"/>
        </w:rPr>
        <w:t>e have the following observations</w:t>
      </w:r>
      <w:r w:rsidRPr="00CC5F55">
        <w:rPr>
          <w:rFonts w:ascii="Arial" w:hAnsi="Arial" w:cs="Arial"/>
          <w:sz w:val="20"/>
          <w:szCs w:val="20"/>
          <w:lang w:val="en-GB"/>
        </w:rPr>
        <w:t>:</w:t>
      </w:r>
    </w:p>
    <w:p w14:paraId="325F7BF5" w14:textId="5B148DDB" w:rsidR="00C8512B" w:rsidRPr="00CC5F55" w:rsidRDefault="006826BC" w:rsidP="00C8512B">
      <w:pPr>
        <w:pStyle w:val="afb"/>
        <w:numPr>
          <w:ilvl w:val="0"/>
          <w:numId w:val="43"/>
        </w:numPr>
        <w:spacing w:before="120" w:after="120"/>
        <w:jc w:val="both"/>
        <w:rPr>
          <w:rFonts w:ascii="Arial" w:hAnsi="Arial" w:cs="Arial"/>
        </w:rPr>
      </w:pPr>
      <w:r w:rsidRPr="00CC5F55">
        <w:rPr>
          <w:rFonts w:ascii="Arial" w:hAnsi="Arial" w:cs="Arial"/>
        </w:rPr>
        <w:t xml:space="preserve">With the </w:t>
      </w:r>
      <w:r w:rsidRPr="00CC5F55">
        <w:rPr>
          <w:rFonts w:ascii="Arial" w:hAnsi="Arial" w:cs="Arial"/>
          <w:i/>
        </w:rPr>
        <w:t>validity timer</w:t>
      </w:r>
      <w:r w:rsidRPr="00CC5F55">
        <w:rPr>
          <w:rFonts w:ascii="Arial" w:hAnsi="Arial" w:cs="Arial"/>
        </w:rPr>
        <w:t xml:space="preserve"> method,</w:t>
      </w:r>
      <w:r>
        <w:rPr>
          <w:rFonts w:ascii="Arial" w:hAnsi="Arial" w:cs="Arial"/>
        </w:rPr>
        <w:t xml:space="preserve"> e</w:t>
      </w:r>
      <w:r w:rsidR="002F2BBA" w:rsidRPr="00CC5F55">
        <w:rPr>
          <w:rFonts w:ascii="Arial" w:hAnsi="Arial" w:cs="Arial"/>
        </w:rPr>
        <w:t xml:space="preserve">ach </w:t>
      </w:r>
      <w:r w:rsidR="001A50A3" w:rsidRPr="00CC5F55">
        <w:rPr>
          <w:rFonts w:ascii="Arial" w:hAnsi="Arial" w:cs="Arial"/>
        </w:rPr>
        <w:t>metric</w:t>
      </w:r>
      <w:r w:rsidR="002F2BBA" w:rsidRPr="00CC5F55">
        <w:t xml:space="preserve"> </w:t>
      </w:r>
      <w:r w:rsidR="002F2BBA" w:rsidRPr="00CC5F55">
        <w:rPr>
          <w:rFonts w:ascii="Arial" w:hAnsi="Arial" w:cs="Arial"/>
        </w:rPr>
        <w:t xml:space="preserve">converges as validity timer length </w:t>
      </w:r>
      <w:r w:rsidR="007F72FB" w:rsidRPr="00CC5F55">
        <w:rPr>
          <w:rFonts w:ascii="Arial" w:hAnsi="Arial" w:cs="Arial"/>
        </w:rPr>
        <w:t>increases. That is,</w:t>
      </w:r>
      <w:r w:rsidR="002F2BBA" w:rsidRPr="00CC5F55">
        <w:rPr>
          <w:rFonts w:ascii="Arial" w:hAnsi="Arial" w:cs="Arial"/>
        </w:rPr>
        <w:t xml:space="preserve"> the length of validity timer has little impact on the mobility performance once the length is above some threshold. Therefore, the network can set the validity timer length as any value above such threshold, simply based on how long an eNB </w:t>
      </w:r>
      <w:r w:rsidR="008D2948" w:rsidRPr="00CC5F55">
        <w:rPr>
          <w:rFonts w:ascii="Arial" w:hAnsi="Arial" w:cs="Arial"/>
        </w:rPr>
        <w:t>is expected to</w:t>
      </w:r>
      <w:r w:rsidR="002F2BBA" w:rsidRPr="00CC5F55">
        <w:rPr>
          <w:rFonts w:ascii="Arial" w:hAnsi="Arial" w:cs="Arial"/>
        </w:rPr>
        <w:t xml:space="preserve"> keep UE context.</w:t>
      </w:r>
      <w:r w:rsidR="0022464B" w:rsidRPr="00CC5F55">
        <w:rPr>
          <w:rFonts w:ascii="Arial" w:hAnsi="Arial" w:cs="Arial"/>
        </w:rPr>
        <w:t xml:space="preserve"> </w:t>
      </w:r>
    </w:p>
    <w:p w14:paraId="67847076" w14:textId="53A8F06E" w:rsidR="007F72FB" w:rsidRPr="00CC5F55" w:rsidRDefault="00C8512B" w:rsidP="00C8512B">
      <w:pPr>
        <w:pStyle w:val="afb"/>
        <w:numPr>
          <w:ilvl w:val="0"/>
          <w:numId w:val="43"/>
        </w:numPr>
        <w:spacing w:before="120" w:after="120"/>
        <w:jc w:val="both"/>
        <w:rPr>
          <w:rFonts w:ascii="Arial" w:hAnsi="Arial" w:cs="Arial"/>
        </w:rPr>
      </w:pPr>
      <w:r w:rsidRPr="00CC5F55">
        <w:rPr>
          <w:rFonts w:ascii="Arial" w:hAnsi="Arial" w:cs="Arial"/>
        </w:rPr>
        <w:t>With</w:t>
      </w:r>
      <w:r w:rsidR="007F72FB" w:rsidRPr="00CC5F55">
        <w:rPr>
          <w:rFonts w:ascii="Arial" w:hAnsi="Arial" w:cs="Arial"/>
        </w:rPr>
        <w:t xml:space="preserve"> </w:t>
      </w:r>
      <w:r w:rsidR="00007727" w:rsidRPr="00CC5F55">
        <w:rPr>
          <w:rFonts w:ascii="Arial" w:hAnsi="Arial" w:cs="Arial"/>
        </w:rPr>
        <w:t xml:space="preserve">the </w:t>
      </w:r>
      <w:r w:rsidR="007F72FB" w:rsidRPr="00CC5F55">
        <w:rPr>
          <w:rFonts w:ascii="Arial" w:hAnsi="Arial" w:cs="Arial"/>
          <w:i/>
        </w:rPr>
        <w:t>validity timer</w:t>
      </w:r>
      <w:r w:rsidR="007F72FB" w:rsidRPr="00CC5F55">
        <w:rPr>
          <w:rFonts w:ascii="Arial" w:hAnsi="Arial" w:cs="Arial"/>
        </w:rPr>
        <w:t xml:space="preserve"> method,</w:t>
      </w:r>
      <w:r w:rsidR="00C26DD4">
        <w:rPr>
          <w:rFonts w:ascii="Arial" w:hAnsi="Arial" w:cs="Arial"/>
        </w:rPr>
        <w:t xml:space="preserve"> the</w:t>
      </w:r>
      <w:r w:rsidR="007F72FB" w:rsidRPr="00CC5F55">
        <w:rPr>
          <w:rFonts w:ascii="Arial" w:hAnsi="Arial" w:cs="Arial"/>
        </w:rPr>
        <w:t xml:space="preserve"> </w:t>
      </w:r>
      <w:r w:rsidR="00C26DD4">
        <w:rPr>
          <w:rFonts w:ascii="Arial" w:hAnsi="Arial" w:cs="Arial"/>
        </w:rPr>
        <w:t xml:space="preserve">Validity Extension mechanism </w:t>
      </w:r>
      <w:r w:rsidR="007F72FB" w:rsidRPr="00CC5F55">
        <w:rPr>
          <w:rFonts w:ascii="Arial" w:hAnsi="Arial" w:cs="Arial"/>
        </w:rPr>
        <w:t xml:space="preserve">introduces some </w:t>
      </w:r>
      <w:r w:rsidR="00007727" w:rsidRPr="00CC5F55">
        <w:rPr>
          <w:rFonts w:ascii="Arial" w:hAnsi="Arial" w:cs="Arial"/>
        </w:rPr>
        <w:t xml:space="preserve">X2 signalling overhead when timer is short. </w:t>
      </w:r>
      <w:r w:rsidR="0095088F">
        <w:rPr>
          <w:rFonts w:ascii="Arial" w:hAnsi="Arial" w:cs="Arial"/>
        </w:rPr>
        <w:t>However, w</w:t>
      </w:r>
      <w:r w:rsidR="00007727" w:rsidRPr="00CC5F55">
        <w:rPr>
          <w:rFonts w:ascii="Arial" w:hAnsi="Arial" w:cs="Arial"/>
        </w:rPr>
        <w:t>hen timer is long, there is almost no validity extension, since the candidates are mostly invalid upon validity timer expiry.</w:t>
      </w:r>
    </w:p>
    <w:p w14:paraId="6844678B" w14:textId="3BA2ACE7" w:rsidR="00E8792F" w:rsidRPr="00CC5F55" w:rsidRDefault="0022464B" w:rsidP="002F2BBA">
      <w:pPr>
        <w:pStyle w:val="afb"/>
        <w:numPr>
          <w:ilvl w:val="0"/>
          <w:numId w:val="43"/>
        </w:numPr>
        <w:spacing w:before="120" w:after="120"/>
        <w:jc w:val="both"/>
        <w:rPr>
          <w:rFonts w:ascii="Arial" w:hAnsi="Arial" w:cs="Arial"/>
        </w:rPr>
      </w:pPr>
      <w:r w:rsidRPr="00CC5F55">
        <w:rPr>
          <w:rFonts w:ascii="Arial" w:hAnsi="Arial" w:cs="Arial"/>
        </w:rPr>
        <w:t xml:space="preserve">With the </w:t>
      </w:r>
      <w:r w:rsidRPr="00CC5F55">
        <w:rPr>
          <w:rFonts w:ascii="Arial" w:hAnsi="Arial" w:cs="Arial"/>
          <w:i/>
        </w:rPr>
        <w:t>explicit de-configuration</w:t>
      </w:r>
      <w:r w:rsidR="006B6D48">
        <w:rPr>
          <w:rFonts w:ascii="Arial" w:hAnsi="Arial" w:cs="Arial"/>
        </w:rPr>
        <w:t xml:space="preserve"> method</w:t>
      </w:r>
      <w:r w:rsidR="0073198D">
        <w:rPr>
          <w:rFonts w:ascii="Arial" w:hAnsi="Arial" w:cs="Arial"/>
        </w:rPr>
        <w:t>, significantly higher</w:t>
      </w:r>
      <w:r w:rsidR="00294492">
        <w:rPr>
          <w:rFonts w:ascii="Arial" w:hAnsi="Arial" w:cs="Arial"/>
        </w:rPr>
        <w:t xml:space="preserve"> X2 signalling overhead </w:t>
      </w:r>
      <w:r w:rsidR="0073198D">
        <w:rPr>
          <w:rFonts w:ascii="Arial" w:hAnsi="Arial" w:cs="Arial"/>
        </w:rPr>
        <w:t xml:space="preserve">is observed </w:t>
      </w:r>
      <w:r w:rsidR="00294492">
        <w:rPr>
          <w:rFonts w:ascii="Arial" w:hAnsi="Arial" w:cs="Arial"/>
        </w:rPr>
        <w:t xml:space="preserve">compared to the </w:t>
      </w:r>
      <w:r w:rsidR="00294492" w:rsidRPr="00294492">
        <w:rPr>
          <w:rFonts w:ascii="Arial" w:hAnsi="Arial" w:cs="Arial"/>
          <w:i/>
        </w:rPr>
        <w:t xml:space="preserve">validity timer </w:t>
      </w:r>
      <w:r w:rsidR="00294492">
        <w:rPr>
          <w:rFonts w:ascii="Arial" w:hAnsi="Arial" w:cs="Arial"/>
        </w:rPr>
        <w:t>method</w:t>
      </w:r>
      <w:r w:rsidR="0073198D">
        <w:rPr>
          <w:rFonts w:ascii="Arial" w:hAnsi="Arial" w:cs="Arial"/>
        </w:rPr>
        <w:t xml:space="preserve">, which mainly comes from </w:t>
      </w:r>
      <w:r w:rsidR="00FB27C5">
        <w:rPr>
          <w:rFonts w:ascii="Arial" w:hAnsi="Arial" w:cs="Arial"/>
        </w:rPr>
        <w:t>de-configuration of unused candidate cells</w:t>
      </w:r>
      <w:r w:rsidR="003546F0" w:rsidRPr="00CC5F55">
        <w:rPr>
          <w:rFonts w:ascii="Arial" w:hAnsi="Arial" w:cs="Arial"/>
        </w:rPr>
        <w:t>.</w:t>
      </w:r>
    </w:p>
    <w:p w14:paraId="78F460A4" w14:textId="6B124E63" w:rsidR="0054738B" w:rsidRPr="008A0533" w:rsidRDefault="003827BE" w:rsidP="008A0533">
      <w:pPr>
        <w:spacing w:after="120"/>
        <w:ind w:left="1440" w:hanging="1440"/>
        <w:jc w:val="both"/>
        <w:rPr>
          <w:rFonts w:ascii="Arial" w:hAnsi="Arial" w:cs="Arial"/>
          <w:i/>
          <w:sz w:val="20"/>
          <w:szCs w:val="20"/>
          <w:lang w:val="en-GB"/>
        </w:rPr>
      </w:pPr>
      <w:r w:rsidRPr="00CC5F55">
        <w:rPr>
          <w:rFonts w:ascii="Arial" w:hAnsi="Arial" w:cs="Arial"/>
          <w:i/>
          <w:sz w:val="20"/>
          <w:szCs w:val="20"/>
          <w:lang w:val="en-GB"/>
        </w:rPr>
        <w:t xml:space="preserve">Observation </w:t>
      </w:r>
      <w:r w:rsidR="00C527A9">
        <w:rPr>
          <w:rFonts w:ascii="Arial" w:hAnsi="Arial" w:cs="Arial"/>
          <w:i/>
          <w:sz w:val="20"/>
          <w:szCs w:val="20"/>
          <w:lang w:val="en-GB"/>
        </w:rPr>
        <w:t>2</w:t>
      </w:r>
      <w:r w:rsidRPr="00CC5F55">
        <w:rPr>
          <w:rFonts w:ascii="Arial" w:hAnsi="Arial" w:cs="Arial"/>
          <w:i/>
          <w:sz w:val="20"/>
          <w:szCs w:val="20"/>
          <w:lang w:val="en-GB"/>
        </w:rPr>
        <w:t>:</w:t>
      </w:r>
      <w:r w:rsidRPr="00CC5F55">
        <w:rPr>
          <w:rFonts w:ascii="Arial" w:hAnsi="Arial" w:cs="Arial"/>
          <w:i/>
          <w:sz w:val="20"/>
          <w:szCs w:val="20"/>
          <w:lang w:val="en-GB"/>
        </w:rPr>
        <w:tab/>
      </w:r>
      <w:r w:rsidR="001B50F2">
        <w:rPr>
          <w:rFonts w:ascii="Arial" w:hAnsi="Arial" w:cs="Arial"/>
          <w:i/>
          <w:sz w:val="20"/>
          <w:szCs w:val="20"/>
          <w:lang w:val="en-GB"/>
        </w:rPr>
        <w:t>C</w:t>
      </w:r>
      <w:r w:rsidRPr="00CC5F55">
        <w:rPr>
          <w:rFonts w:ascii="Arial" w:hAnsi="Arial" w:cs="Arial"/>
          <w:i/>
          <w:sz w:val="20"/>
          <w:szCs w:val="20"/>
          <w:lang w:val="en-GB"/>
        </w:rPr>
        <w:t>ompared to</w:t>
      </w:r>
      <w:r w:rsidR="001B50F2">
        <w:rPr>
          <w:rFonts w:ascii="Arial" w:hAnsi="Arial" w:cs="Arial"/>
          <w:i/>
          <w:sz w:val="20"/>
          <w:szCs w:val="20"/>
          <w:lang w:val="en-GB"/>
        </w:rPr>
        <w:t xml:space="preserve"> </w:t>
      </w:r>
      <w:r w:rsidR="001B50F2" w:rsidRPr="00CC5F55">
        <w:rPr>
          <w:rFonts w:ascii="Arial" w:hAnsi="Arial" w:cs="Arial"/>
          <w:i/>
          <w:sz w:val="20"/>
          <w:szCs w:val="20"/>
          <w:lang w:val="en-GB"/>
        </w:rPr>
        <w:t>de-configuration</w:t>
      </w:r>
      <w:r w:rsidR="001B50F2">
        <w:rPr>
          <w:rFonts w:ascii="Arial" w:hAnsi="Arial" w:cs="Arial"/>
          <w:i/>
          <w:sz w:val="20"/>
          <w:szCs w:val="20"/>
          <w:lang w:val="en-GB"/>
        </w:rPr>
        <w:t xml:space="preserve"> with</w:t>
      </w:r>
      <w:r w:rsidRPr="00CC5F55">
        <w:rPr>
          <w:rFonts w:ascii="Arial" w:hAnsi="Arial" w:cs="Arial"/>
          <w:i/>
          <w:sz w:val="20"/>
          <w:szCs w:val="20"/>
          <w:lang w:val="en-GB"/>
        </w:rPr>
        <w:t xml:space="preserve"> explicit </w:t>
      </w:r>
      <w:r w:rsidR="001B50F2">
        <w:rPr>
          <w:rFonts w:ascii="Arial" w:hAnsi="Arial" w:cs="Arial"/>
          <w:i/>
          <w:sz w:val="20"/>
          <w:szCs w:val="20"/>
          <w:lang w:val="en-GB"/>
        </w:rPr>
        <w:t>message</w:t>
      </w:r>
      <w:r w:rsidRPr="00CC5F55">
        <w:rPr>
          <w:rFonts w:ascii="Arial" w:hAnsi="Arial" w:cs="Arial"/>
          <w:i/>
          <w:sz w:val="20"/>
          <w:szCs w:val="20"/>
          <w:lang w:val="en-GB"/>
        </w:rPr>
        <w:t>, implicit de-configuration using validity timer significantly</w:t>
      </w:r>
      <w:r w:rsidR="00982B98">
        <w:rPr>
          <w:rFonts w:ascii="Arial" w:hAnsi="Arial" w:cs="Arial"/>
          <w:i/>
          <w:sz w:val="20"/>
          <w:szCs w:val="20"/>
          <w:lang w:val="en-GB"/>
        </w:rPr>
        <w:t xml:space="preserve"> reduces X2 signalling overhead.</w:t>
      </w:r>
      <w:r w:rsidRPr="00CC5F55">
        <w:rPr>
          <w:rFonts w:ascii="Arial" w:hAnsi="Arial" w:cs="Arial"/>
          <w:i/>
          <w:sz w:val="20"/>
          <w:szCs w:val="20"/>
          <w:lang w:val="en-GB"/>
        </w:rPr>
        <w:t xml:space="preserve"> </w:t>
      </w:r>
    </w:p>
    <w:p w14:paraId="606AF062" w14:textId="1B6A7968" w:rsidR="00A068CE" w:rsidRPr="00A068CE" w:rsidRDefault="008F32C3" w:rsidP="00A068CE">
      <w:pPr>
        <w:pStyle w:val="2"/>
        <w:rPr>
          <w:rFonts w:cs="Arial"/>
        </w:rPr>
      </w:pPr>
      <w:r>
        <w:rPr>
          <w:rFonts w:cs="Arial"/>
        </w:rPr>
        <w:t xml:space="preserve">Validity timer as </w:t>
      </w:r>
      <w:r w:rsidR="00A068CE">
        <w:rPr>
          <w:rFonts w:cs="Arial"/>
        </w:rPr>
        <w:t>‘</w:t>
      </w:r>
      <w:r w:rsidR="00A068CE" w:rsidRPr="00A068CE">
        <w:rPr>
          <w:rFonts w:cs="Arial"/>
        </w:rPr>
        <w:t>T304</w:t>
      </w:r>
      <w:r w:rsidR="00A068CE">
        <w:rPr>
          <w:rFonts w:cs="Arial"/>
        </w:rPr>
        <w:t>’</w:t>
      </w:r>
      <w:r w:rsidR="00A068CE" w:rsidRPr="00A068CE">
        <w:rPr>
          <w:rFonts w:cs="Arial"/>
        </w:rPr>
        <w:t xml:space="preserve"> for CHO</w:t>
      </w:r>
    </w:p>
    <w:p w14:paraId="0194C283" w14:textId="4CCEA8BA" w:rsidR="00A068CE" w:rsidRDefault="00361C6B" w:rsidP="00695560">
      <w:pPr>
        <w:spacing w:before="120" w:after="120"/>
        <w:jc w:val="both"/>
        <w:rPr>
          <w:rFonts w:ascii="Arial" w:hAnsi="Arial" w:cs="Arial"/>
          <w:sz w:val="20"/>
          <w:szCs w:val="20"/>
          <w:lang w:val="en-GB"/>
        </w:rPr>
      </w:pPr>
      <w:r>
        <w:rPr>
          <w:rFonts w:ascii="Arial" w:hAnsi="Arial" w:cs="Arial"/>
          <w:sz w:val="20"/>
          <w:szCs w:val="20"/>
          <w:lang w:val="en-GB"/>
        </w:rPr>
        <w:t xml:space="preserve">If validity timer </w:t>
      </w:r>
      <w:r w:rsidR="001331EE">
        <w:rPr>
          <w:rFonts w:ascii="Arial" w:hAnsi="Arial" w:cs="Arial"/>
          <w:sz w:val="20"/>
          <w:szCs w:val="20"/>
          <w:lang w:val="en-GB"/>
        </w:rPr>
        <w:t xml:space="preserve">is to be introduced, it can be configured either for individual CHO candidate or for each CHO command (and then applied to all candidates in this command). </w:t>
      </w:r>
      <w:r w:rsidR="00695560" w:rsidRPr="00695560">
        <w:rPr>
          <w:rFonts w:ascii="Arial" w:hAnsi="Arial" w:cs="Arial"/>
          <w:sz w:val="20"/>
          <w:szCs w:val="20"/>
          <w:lang w:val="en-GB"/>
        </w:rPr>
        <w:t>In conventional handover, a timer T304 is</w:t>
      </w:r>
      <w:r w:rsidR="001331EE">
        <w:rPr>
          <w:rFonts w:ascii="Arial" w:hAnsi="Arial" w:cs="Arial"/>
          <w:sz w:val="20"/>
          <w:szCs w:val="20"/>
          <w:lang w:val="en-GB"/>
        </w:rPr>
        <w:t xml:space="preserve"> included in a handover command (i.e., </w:t>
      </w:r>
      <w:r w:rsidR="001331EE" w:rsidRPr="00695560">
        <w:rPr>
          <w:rFonts w:ascii="Arial" w:hAnsi="Arial" w:cs="Arial"/>
          <w:i/>
          <w:sz w:val="20"/>
          <w:szCs w:val="20"/>
          <w:lang w:val="en-GB"/>
        </w:rPr>
        <w:t>RRCReconfiguration</w:t>
      </w:r>
      <w:r w:rsidR="001331EE" w:rsidRPr="00695560">
        <w:rPr>
          <w:rFonts w:ascii="Arial" w:hAnsi="Arial" w:cs="Arial"/>
          <w:sz w:val="20"/>
          <w:szCs w:val="20"/>
          <w:lang w:val="en-GB"/>
        </w:rPr>
        <w:t xml:space="preserve"> message including </w:t>
      </w:r>
      <w:r w:rsidR="001331EE" w:rsidRPr="00695560">
        <w:rPr>
          <w:rFonts w:ascii="Arial" w:hAnsi="Arial" w:cs="Arial"/>
          <w:i/>
          <w:sz w:val="20"/>
          <w:szCs w:val="20"/>
          <w:lang w:val="en-GB"/>
        </w:rPr>
        <w:t>reconfigurationWithSync</w:t>
      </w:r>
      <w:r w:rsidR="001331EE">
        <w:rPr>
          <w:rFonts w:ascii="Arial" w:hAnsi="Arial" w:cs="Arial"/>
          <w:sz w:val="20"/>
          <w:szCs w:val="20"/>
          <w:lang w:val="en-GB"/>
        </w:rPr>
        <w:t xml:space="preserve">). The T304 timer is </w:t>
      </w:r>
      <w:r w:rsidR="00695560" w:rsidRPr="00695560">
        <w:rPr>
          <w:rFonts w:ascii="Arial" w:hAnsi="Arial" w:cs="Arial"/>
          <w:sz w:val="20"/>
          <w:szCs w:val="20"/>
          <w:lang w:val="en-GB"/>
        </w:rPr>
        <w:t xml:space="preserve">started </w:t>
      </w:r>
      <w:r w:rsidR="001331EE">
        <w:rPr>
          <w:rFonts w:ascii="Arial" w:hAnsi="Arial" w:cs="Arial"/>
          <w:sz w:val="20"/>
          <w:szCs w:val="20"/>
          <w:lang w:val="en-GB"/>
        </w:rPr>
        <w:t>when UE received the handover command</w:t>
      </w:r>
      <w:r w:rsidR="003D6CD7">
        <w:rPr>
          <w:rFonts w:ascii="Arial" w:hAnsi="Arial" w:cs="Arial"/>
          <w:sz w:val="20"/>
          <w:szCs w:val="20"/>
          <w:lang w:val="en-GB"/>
        </w:rPr>
        <w:t>; upon T304 expiry, the handover is considered failed and the UE initiates RRC re-establishment procedure.</w:t>
      </w:r>
    </w:p>
    <w:p w14:paraId="1BC3F122" w14:textId="4B6C4108" w:rsidR="00390F7B" w:rsidRDefault="001331EE" w:rsidP="00695560">
      <w:pPr>
        <w:spacing w:before="120" w:after="120"/>
        <w:jc w:val="both"/>
        <w:rPr>
          <w:rFonts w:ascii="Arial" w:hAnsi="Arial" w:cs="Arial"/>
          <w:sz w:val="20"/>
          <w:szCs w:val="20"/>
          <w:lang w:val="en-GB"/>
        </w:rPr>
      </w:pPr>
      <w:r>
        <w:rPr>
          <w:rFonts w:ascii="Arial" w:hAnsi="Arial" w:cs="Arial"/>
          <w:sz w:val="20"/>
          <w:szCs w:val="20"/>
          <w:lang w:val="en-GB"/>
        </w:rPr>
        <w:t>Following the same principle</w:t>
      </w:r>
      <w:r w:rsidR="00D27337">
        <w:rPr>
          <w:rFonts w:ascii="Arial" w:hAnsi="Arial" w:cs="Arial"/>
          <w:sz w:val="20"/>
          <w:szCs w:val="20"/>
          <w:lang w:val="en-GB"/>
        </w:rPr>
        <w:t>,</w:t>
      </w:r>
      <w:r w:rsidR="006E2B79">
        <w:rPr>
          <w:rFonts w:ascii="Arial" w:hAnsi="Arial" w:cs="Arial"/>
          <w:sz w:val="20"/>
          <w:szCs w:val="20"/>
          <w:lang w:val="en-GB"/>
        </w:rPr>
        <w:t xml:space="preserve"> </w:t>
      </w:r>
      <w:r w:rsidR="00723133">
        <w:rPr>
          <w:rFonts w:ascii="Arial" w:hAnsi="Arial" w:cs="Arial"/>
          <w:sz w:val="20"/>
          <w:szCs w:val="20"/>
          <w:lang w:val="en-GB"/>
        </w:rPr>
        <w:t xml:space="preserve">we should </w:t>
      </w:r>
      <w:r w:rsidR="00D27337">
        <w:rPr>
          <w:rFonts w:ascii="Arial" w:hAnsi="Arial" w:cs="Arial"/>
          <w:sz w:val="20"/>
          <w:szCs w:val="20"/>
          <w:lang w:val="en-GB"/>
        </w:rPr>
        <w:t xml:space="preserve">introduce a T304-like timer </w:t>
      </w:r>
      <w:r w:rsidR="00223268">
        <w:rPr>
          <w:rFonts w:ascii="Arial" w:hAnsi="Arial" w:cs="Arial"/>
          <w:sz w:val="20"/>
          <w:szCs w:val="20"/>
          <w:lang w:val="en-GB"/>
        </w:rPr>
        <w:t xml:space="preserve">(say, T304b) </w:t>
      </w:r>
      <w:r w:rsidR="00A25BD7">
        <w:rPr>
          <w:rFonts w:ascii="Arial" w:hAnsi="Arial" w:cs="Arial"/>
          <w:sz w:val="20"/>
          <w:szCs w:val="20"/>
          <w:lang w:val="en-GB"/>
        </w:rPr>
        <w:t>in</w:t>
      </w:r>
      <w:r>
        <w:rPr>
          <w:rFonts w:ascii="Arial" w:hAnsi="Arial" w:cs="Arial"/>
          <w:sz w:val="20"/>
          <w:szCs w:val="20"/>
          <w:lang w:val="en-GB"/>
        </w:rPr>
        <w:t xml:space="preserve"> each</w:t>
      </w:r>
      <w:r w:rsidR="00D27337" w:rsidRPr="00D27337">
        <w:rPr>
          <w:rFonts w:ascii="Arial" w:hAnsi="Arial" w:cs="Arial"/>
          <w:sz w:val="20"/>
          <w:szCs w:val="20"/>
          <w:lang w:val="en-GB"/>
        </w:rPr>
        <w:t xml:space="preserve"> CHO</w:t>
      </w:r>
      <w:r w:rsidR="00D27337">
        <w:rPr>
          <w:rFonts w:ascii="Arial" w:hAnsi="Arial" w:cs="Arial"/>
          <w:sz w:val="20"/>
          <w:szCs w:val="20"/>
          <w:lang w:val="en-GB"/>
        </w:rPr>
        <w:t xml:space="preserve"> commands</w:t>
      </w:r>
      <w:r w:rsidR="00D27337" w:rsidRPr="00D27337">
        <w:rPr>
          <w:rFonts w:ascii="Arial" w:hAnsi="Arial" w:cs="Arial"/>
          <w:sz w:val="20"/>
          <w:szCs w:val="20"/>
          <w:lang w:val="en-GB"/>
        </w:rPr>
        <w:t>. The timer is started upon reception of CHO Command, and stopped when UE successfully completes random access on any CHO candidate cell or convention HO target cell. If the</w:t>
      </w:r>
      <w:r w:rsidR="007E4625">
        <w:rPr>
          <w:rFonts w:ascii="Arial" w:hAnsi="Arial" w:cs="Arial"/>
          <w:sz w:val="20"/>
          <w:szCs w:val="20"/>
          <w:lang w:val="en-GB"/>
        </w:rPr>
        <w:t xml:space="preserve"> T304b</w:t>
      </w:r>
      <w:r w:rsidR="00D27337" w:rsidRPr="00D27337">
        <w:rPr>
          <w:rFonts w:ascii="Arial" w:hAnsi="Arial" w:cs="Arial"/>
          <w:sz w:val="20"/>
          <w:szCs w:val="20"/>
          <w:lang w:val="en-GB"/>
        </w:rPr>
        <w:t xml:space="preserve"> timer expires, UE </w:t>
      </w:r>
      <w:r w:rsidR="007E4625">
        <w:rPr>
          <w:rFonts w:ascii="Arial" w:hAnsi="Arial" w:cs="Arial"/>
          <w:sz w:val="20"/>
          <w:szCs w:val="20"/>
          <w:lang w:val="en-GB"/>
        </w:rPr>
        <w:t xml:space="preserve">considers the CHO command no longer executable, and </w:t>
      </w:r>
      <w:r w:rsidR="00D27337" w:rsidRPr="00D27337">
        <w:rPr>
          <w:rFonts w:ascii="Arial" w:hAnsi="Arial" w:cs="Arial"/>
          <w:sz w:val="20"/>
          <w:szCs w:val="20"/>
          <w:lang w:val="en-GB"/>
        </w:rPr>
        <w:t>de-configures all CHO candida</w:t>
      </w:r>
      <w:r w:rsidR="007E4625">
        <w:rPr>
          <w:rFonts w:ascii="Arial" w:hAnsi="Arial" w:cs="Arial"/>
          <w:sz w:val="20"/>
          <w:szCs w:val="20"/>
          <w:lang w:val="en-GB"/>
        </w:rPr>
        <w:t>tes in the CHO c</w:t>
      </w:r>
      <w:r w:rsidR="00D27337" w:rsidRPr="00D27337">
        <w:rPr>
          <w:rFonts w:ascii="Arial" w:hAnsi="Arial" w:cs="Arial"/>
          <w:sz w:val="20"/>
          <w:szCs w:val="20"/>
          <w:lang w:val="en-GB"/>
        </w:rPr>
        <w:t>ommand.</w:t>
      </w:r>
      <w:r w:rsidR="00223268">
        <w:rPr>
          <w:rFonts w:ascii="Arial" w:hAnsi="Arial" w:cs="Arial"/>
          <w:sz w:val="20"/>
          <w:szCs w:val="20"/>
          <w:lang w:val="en-GB"/>
        </w:rPr>
        <w:t xml:space="preserve"> The operation of the proposed timer is summarized in the table below.</w:t>
      </w:r>
    </w:p>
    <w:p w14:paraId="78E1DB7F" w14:textId="0BAE80DD" w:rsidR="00DB6D32" w:rsidRPr="00DB6D32" w:rsidRDefault="00DB6D32" w:rsidP="00DB6D32">
      <w:pPr>
        <w:spacing w:before="120" w:after="120"/>
        <w:jc w:val="center"/>
        <w:rPr>
          <w:rFonts w:ascii="Arial" w:hAnsi="Arial" w:cs="Arial"/>
          <w:b/>
          <w:sz w:val="20"/>
          <w:szCs w:val="20"/>
          <w:lang w:val="en-GB"/>
        </w:rPr>
      </w:pPr>
      <w:r w:rsidRPr="00DB6D32">
        <w:rPr>
          <w:rFonts w:ascii="Arial" w:hAnsi="Arial" w:cs="Arial"/>
          <w:b/>
          <w:sz w:val="20"/>
          <w:szCs w:val="20"/>
          <w:lang w:val="en-GB"/>
        </w:rPr>
        <w:lastRenderedPageBreak/>
        <w:t>Table 1. T304b timer for CHO command</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A068CE" w:rsidRPr="00AB1A0A" w14:paraId="479872FE" w14:textId="77777777" w:rsidTr="007475EB">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5D15C449" w14:textId="77777777" w:rsidR="00A068CE" w:rsidRPr="00AB1A0A" w:rsidRDefault="00A068CE" w:rsidP="007475EB">
            <w:pPr>
              <w:pStyle w:val="TAH"/>
              <w:rPr>
                <w:lang w:eastAsia="en-GB"/>
              </w:rPr>
            </w:pPr>
            <w:r w:rsidRPr="00AB1A0A">
              <w:rPr>
                <w:lang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2717FE36" w14:textId="77777777" w:rsidR="00A068CE" w:rsidRPr="00AB1A0A" w:rsidRDefault="00A068CE" w:rsidP="007475EB">
            <w:pPr>
              <w:pStyle w:val="TAH"/>
              <w:rPr>
                <w:lang w:eastAsia="en-GB"/>
              </w:rPr>
            </w:pPr>
            <w:r w:rsidRPr="00AB1A0A">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5E80215A" w14:textId="77777777" w:rsidR="00A068CE" w:rsidRPr="00AB1A0A" w:rsidRDefault="00A068CE" w:rsidP="007475EB">
            <w:pPr>
              <w:pStyle w:val="TAH"/>
              <w:rPr>
                <w:lang w:eastAsia="en-GB"/>
              </w:rPr>
            </w:pPr>
            <w:r w:rsidRPr="00AB1A0A">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748C5B53" w14:textId="77777777" w:rsidR="00A068CE" w:rsidRPr="00AB1A0A" w:rsidRDefault="00A068CE" w:rsidP="007475EB">
            <w:pPr>
              <w:pStyle w:val="TAH"/>
              <w:rPr>
                <w:lang w:eastAsia="en-GB"/>
              </w:rPr>
            </w:pPr>
            <w:r w:rsidRPr="00AB1A0A">
              <w:rPr>
                <w:lang w:eastAsia="en-GB"/>
              </w:rPr>
              <w:t>At expiry</w:t>
            </w:r>
          </w:p>
        </w:tc>
      </w:tr>
      <w:tr w:rsidR="00A068CE" w:rsidRPr="00AB1A0A" w14:paraId="4CE603A8" w14:textId="77777777" w:rsidTr="007475EB">
        <w:trPr>
          <w:cantSplit/>
        </w:trPr>
        <w:tc>
          <w:tcPr>
            <w:tcW w:w="1134" w:type="dxa"/>
            <w:tcBorders>
              <w:top w:val="single" w:sz="4" w:space="0" w:color="auto"/>
              <w:left w:val="single" w:sz="4" w:space="0" w:color="auto"/>
              <w:bottom w:val="single" w:sz="4" w:space="0" w:color="auto"/>
              <w:right w:val="single" w:sz="4" w:space="0" w:color="auto"/>
            </w:tcBorders>
            <w:hideMark/>
          </w:tcPr>
          <w:p w14:paraId="23D2EDEE" w14:textId="61D742A4" w:rsidR="00A068CE" w:rsidRPr="00AB1A0A" w:rsidRDefault="00A068CE" w:rsidP="007475EB">
            <w:pPr>
              <w:pStyle w:val="TAL"/>
              <w:rPr>
                <w:lang w:eastAsia="en-GB"/>
              </w:rPr>
            </w:pPr>
            <w:r w:rsidRPr="00AB1A0A">
              <w:rPr>
                <w:lang w:eastAsia="en-GB"/>
              </w:rPr>
              <w:t>T304</w:t>
            </w:r>
            <w:r>
              <w:rPr>
                <w:lang w:eastAsia="en-GB"/>
              </w:rPr>
              <w:t>b</w:t>
            </w:r>
          </w:p>
        </w:tc>
        <w:tc>
          <w:tcPr>
            <w:tcW w:w="2269" w:type="dxa"/>
            <w:tcBorders>
              <w:top w:val="single" w:sz="4" w:space="0" w:color="auto"/>
              <w:left w:val="single" w:sz="4" w:space="0" w:color="auto"/>
              <w:bottom w:val="single" w:sz="4" w:space="0" w:color="auto"/>
              <w:right w:val="single" w:sz="4" w:space="0" w:color="auto"/>
            </w:tcBorders>
            <w:hideMark/>
          </w:tcPr>
          <w:p w14:paraId="6DFE7BE1" w14:textId="5804F2B4" w:rsidR="00A068CE" w:rsidRPr="00AB1A0A" w:rsidRDefault="00A068CE" w:rsidP="00A068CE">
            <w:pPr>
              <w:pStyle w:val="TAL"/>
              <w:rPr>
                <w:lang w:eastAsia="ja-JP"/>
              </w:rPr>
            </w:pPr>
            <w:r w:rsidRPr="00AB1A0A">
              <w:rPr>
                <w:lang w:eastAsia="en-GB"/>
              </w:rPr>
              <w:t xml:space="preserve">Upon reception of </w:t>
            </w:r>
            <w:r w:rsidRPr="00A068CE">
              <w:rPr>
                <w:lang w:eastAsia="en-GB"/>
              </w:rPr>
              <w:t>CHO Command</w:t>
            </w:r>
          </w:p>
        </w:tc>
        <w:tc>
          <w:tcPr>
            <w:tcW w:w="2836" w:type="dxa"/>
            <w:tcBorders>
              <w:top w:val="single" w:sz="4" w:space="0" w:color="auto"/>
              <w:left w:val="single" w:sz="4" w:space="0" w:color="auto"/>
              <w:bottom w:val="single" w:sz="4" w:space="0" w:color="auto"/>
              <w:right w:val="single" w:sz="4" w:space="0" w:color="auto"/>
            </w:tcBorders>
            <w:hideMark/>
          </w:tcPr>
          <w:p w14:paraId="6BA66C18" w14:textId="304A583E" w:rsidR="00A068CE" w:rsidRPr="00AB1A0A" w:rsidRDefault="00A068CE" w:rsidP="00C719AA">
            <w:pPr>
              <w:pStyle w:val="TAL"/>
              <w:rPr>
                <w:lang w:eastAsia="en-GB"/>
              </w:rPr>
            </w:pPr>
            <w:r w:rsidRPr="00AB1A0A">
              <w:rPr>
                <w:lang w:eastAsia="en-GB"/>
              </w:rPr>
              <w:t>Upon successful completion of ran</w:t>
            </w:r>
            <w:r w:rsidR="00DB1612">
              <w:rPr>
                <w:lang w:eastAsia="en-GB"/>
              </w:rPr>
              <w:t>dom access on any CHO candidate cell (</w:t>
            </w:r>
            <w:r w:rsidR="00C719AA">
              <w:rPr>
                <w:lang w:eastAsia="en-GB"/>
              </w:rPr>
              <w:t xml:space="preserve">configured by </w:t>
            </w:r>
            <w:r w:rsidR="00DB1612">
              <w:rPr>
                <w:lang w:eastAsia="en-GB"/>
              </w:rPr>
              <w:t xml:space="preserve">either this or other CHO command),or any SpCell indicated by legacy HO Command (i.e., a </w:t>
            </w:r>
            <w:r w:rsidR="00DB1612" w:rsidRPr="00AB1A0A">
              <w:rPr>
                <w:i/>
                <w:lang w:eastAsia="en-GB"/>
              </w:rPr>
              <w:t>RRCReconfiguration</w:t>
            </w:r>
            <w:r w:rsidR="00DB1612" w:rsidRPr="00AB1A0A">
              <w:rPr>
                <w:lang w:eastAsia="en-GB"/>
              </w:rPr>
              <w:t xml:space="preserve"> message including </w:t>
            </w:r>
            <w:r w:rsidR="00DB1612" w:rsidRPr="00AB1A0A">
              <w:rPr>
                <w:i/>
                <w:lang w:eastAsia="ja-JP"/>
              </w:rPr>
              <w:t>reconfigurationWithSync</w:t>
            </w:r>
            <w:r w:rsidR="00DB1612">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2CB50C3" w14:textId="20434AB4" w:rsidR="00A068CE" w:rsidRPr="00AB1A0A" w:rsidRDefault="003D6CD7" w:rsidP="003D6CD7">
            <w:pPr>
              <w:pStyle w:val="TAL"/>
              <w:rPr>
                <w:lang w:eastAsia="en-GB"/>
              </w:rPr>
            </w:pPr>
            <w:r>
              <w:rPr>
                <w:lang w:eastAsia="en-GB"/>
              </w:rPr>
              <w:t>UE de-configures all CHO candidates configured with this CHO Command</w:t>
            </w:r>
          </w:p>
        </w:tc>
      </w:tr>
    </w:tbl>
    <w:p w14:paraId="62F6FA37" w14:textId="77777777" w:rsidR="00A068CE" w:rsidRDefault="00A068CE" w:rsidP="00031404">
      <w:pPr>
        <w:spacing w:after="120"/>
        <w:ind w:left="1440" w:hanging="1440"/>
        <w:jc w:val="both"/>
        <w:rPr>
          <w:rFonts w:ascii="Arial" w:hAnsi="Arial" w:cs="Arial"/>
          <w:b/>
          <w:sz w:val="20"/>
          <w:szCs w:val="20"/>
          <w:lang w:val="en-GB"/>
        </w:rPr>
      </w:pPr>
    </w:p>
    <w:p w14:paraId="293F459B" w14:textId="62599625" w:rsidR="00BF5D22" w:rsidRPr="005A6A0C" w:rsidRDefault="008B3C34" w:rsidP="005A6A0C">
      <w:pPr>
        <w:spacing w:before="120" w:after="120"/>
        <w:ind w:left="1440" w:hanging="1440"/>
        <w:jc w:val="both"/>
        <w:rPr>
          <w:rFonts w:ascii="Arial" w:hAnsi="Arial" w:cs="Arial"/>
          <w:b/>
          <w:sz w:val="20"/>
          <w:szCs w:val="20"/>
          <w:lang w:val="en-GB"/>
        </w:rPr>
      </w:pPr>
      <w:r w:rsidRPr="005A6A0C">
        <w:rPr>
          <w:rFonts w:ascii="Arial" w:hAnsi="Arial" w:cs="Arial"/>
          <w:b/>
          <w:sz w:val="20"/>
          <w:szCs w:val="20"/>
          <w:lang w:val="en-GB"/>
        </w:rPr>
        <w:t xml:space="preserve">Proposal </w:t>
      </w:r>
      <w:r w:rsidR="0046210A">
        <w:rPr>
          <w:rFonts w:ascii="Arial" w:hAnsi="Arial" w:cs="Arial"/>
          <w:b/>
          <w:sz w:val="20"/>
          <w:szCs w:val="20"/>
          <w:lang w:val="en-GB"/>
        </w:rPr>
        <w:t>1</w:t>
      </w:r>
      <w:r w:rsidRPr="005A6A0C">
        <w:rPr>
          <w:rFonts w:ascii="Arial" w:hAnsi="Arial" w:cs="Arial"/>
          <w:b/>
          <w:sz w:val="20"/>
          <w:szCs w:val="20"/>
          <w:lang w:val="en-GB"/>
        </w:rPr>
        <w:t>:</w:t>
      </w:r>
      <w:r w:rsidRPr="005A6A0C">
        <w:rPr>
          <w:rFonts w:ascii="Arial" w:hAnsi="Arial" w:cs="Arial"/>
          <w:b/>
          <w:sz w:val="20"/>
          <w:szCs w:val="20"/>
          <w:lang w:val="en-GB"/>
        </w:rPr>
        <w:tab/>
      </w:r>
      <w:r w:rsidR="00D778E1">
        <w:rPr>
          <w:rFonts w:ascii="Arial" w:hAnsi="Arial" w:cs="Arial"/>
          <w:b/>
          <w:sz w:val="20"/>
          <w:szCs w:val="20"/>
          <w:lang w:val="en-GB"/>
        </w:rPr>
        <w:t>A</w:t>
      </w:r>
      <w:r w:rsidR="00BF5D22" w:rsidRPr="005A6A0C">
        <w:rPr>
          <w:rFonts w:ascii="Arial" w:hAnsi="Arial" w:cs="Arial"/>
          <w:b/>
          <w:sz w:val="20"/>
          <w:szCs w:val="20"/>
          <w:lang w:val="en-GB"/>
        </w:rPr>
        <w:t xml:space="preserve"> T304-like ti</w:t>
      </w:r>
      <w:r w:rsidR="005F419D">
        <w:rPr>
          <w:rFonts w:ascii="Arial" w:hAnsi="Arial" w:cs="Arial"/>
          <w:b/>
          <w:sz w:val="20"/>
          <w:szCs w:val="20"/>
          <w:lang w:val="en-GB"/>
        </w:rPr>
        <w:t xml:space="preserve">mer </w:t>
      </w:r>
      <w:r w:rsidR="00D778E1">
        <w:rPr>
          <w:rFonts w:ascii="Arial" w:hAnsi="Arial" w:cs="Arial"/>
          <w:b/>
          <w:sz w:val="20"/>
          <w:szCs w:val="20"/>
          <w:lang w:val="en-GB"/>
        </w:rPr>
        <w:t>is include in each CHO</w:t>
      </w:r>
      <w:r w:rsidR="00BF5D22" w:rsidRPr="005A6A0C">
        <w:rPr>
          <w:rFonts w:ascii="Arial" w:hAnsi="Arial" w:cs="Arial"/>
          <w:b/>
          <w:sz w:val="20"/>
          <w:szCs w:val="20"/>
          <w:lang w:val="en-GB"/>
        </w:rPr>
        <w:t xml:space="preserve"> command</w:t>
      </w:r>
      <w:r w:rsidRPr="005A6A0C">
        <w:rPr>
          <w:rFonts w:ascii="Arial" w:hAnsi="Arial" w:cs="Arial"/>
          <w:b/>
          <w:sz w:val="20"/>
          <w:szCs w:val="20"/>
          <w:lang w:val="en-GB"/>
        </w:rPr>
        <w:t>s</w:t>
      </w:r>
      <w:r w:rsidR="00BF5D22" w:rsidRPr="005A6A0C">
        <w:rPr>
          <w:rFonts w:ascii="Arial" w:hAnsi="Arial" w:cs="Arial"/>
          <w:b/>
          <w:sz w:val="20"/>
          <w:szCs w:val="20"/>
          <w:lang w:val="en-GB"/>
        </w:rPr>
        <w:t>.</w:t>
      </w:r>
      <w:r w:rsidRPr="005A6A0C">
        <w:rPr>
          <w:rFonts w:ascii="Arial" w:hAnsi="Arial" w:cs="Arial"/>
          <w:b/>
          <w:sz w:val="20"/>
          <w:szCs w:val="20"/>
          <w:lang w:val="en-GB"/>
        </w:rPr>
        <w:t xml:space="preserve"> Upon timer expiry,</w:t>
      </w:r>
      <w:r w:rsidR="00BF5D22" w:rsidRPr="005A6A0C">
        <w:rPr>
          <w:rFonts w:ascii="Arial" w:hAnsi="Arial" w:cs="Arial"/>
          <w:b/>
          <w:sz w:val="20"/>
          <w:szCs w:val="20"/>
          <w:lang w:val="en-GB"/>
        </w:rPr>
        <w:t xml:space="preserve"> UE de-configures all CHO candi</w:t>
      </w:r>
      <w:r w:rsidRPr="005A6A0C">
        <w:rPr>
          <w:rFonts w:ascii="Arial" w:hAnsi="Arial" w:cs="Arial"/>
          <w:b/>
          <w:sz w:val="20"/>
          <w:szCs w:val="20"/>
          <w:lang w:val="en-GB"/>
        </w:rPr>
        <w:t>dates configured with the CHO c</w:t>
      </w:r>
      <w:r w:rsidR="00BF5D22" w:rsidRPr="005A6A0C">
        <w:rPr>
          <w:rFonts w:ascii="Arial" w:hAnsi="Arial" w:cs="Arial"/>
          <w:b/>
          <w:sz w:val="20"/>
          <w:szCs w:val="20"/>
          <w:lang w:val="en-GB"/>
        </w:rPr>
        <w:t>ommand.</w:t>
      </w:r>
    </w:p>
    <w:p w14:paraId="0E35054B" w14:textId="784E582A" w:rsidR="00A07E02" w:rsidRPr="00CC5F55" w:rsidRDefault="00A07E02" w:rsidP="00115117">
      <w:pPr>
        <w:pStyle w:val="1"/>
        <w:overflowPunct w:val="0"/>
        <w:autoSpaceDE w:val="0"/>
        <w:autoSpaceDN w:val="0"/>
        <w:adjustRightInd w:val="0"/>
        <w:rPr>
          <w:rFonts w:eastAsia="新細明體" w:cs="Arial"/>
        </w:rPr>
      </w:pPr>
      <w:r w:rsidRPr="00CC5F55">
        <w:rPr>
          <w:rFonts w:eastAsia="新細明體" w:cs="Arial"/>
        </w:rPr>
        <w:t>Conclusion</w:t>
      </w:r>
    </w:p>
    <w:bookmarkEnd w:id="0"/>
    <w:bookmarkEnd w:id="1"/>
    <w:p w14:paraId="0DFDFC5D" w14:textId="6E10709E" w:rsidR="004D2B15" w:rsidRPr="00CC5F55" w:rsidRDefault="004D2B15" w:rsidP="00115117">
      <w:pPr>
        <w:spacing w:after="120"/>
        <w:rPr>
          <w:rFonts w:ascii="Arial" w:hAnsi="Arial" w:cs="Arial"/>
          <w:sz w:val="20"/>
          <w:szCs w:val="20"/>
          <w:lang w:val="en-GB"/>
        </w:rPr>
      </w:pPr>
      <w:r w:rsidRPr="00CC5F55">
        <w:rPr>
          <w:rFonts w:ascii="Arial" w:hAnsi="Arial" w:cs="Arial"/>
          <w:sz w:val="20"/>
          <w:szCs w:val="20"/>
          <w:lang w:val="en-GB"/>
        </w:rPr>
        <w:t>We have the following observation:</w:t>
      </w:r>
    </w:p>
    <w:p w14:paraId="654A6AC5" w14:textId="541E83DD" w:rsidR="00C527A9" w:rsidRPr="00C527A9" w:rsidRDefault="00C527A9" w:rsidP="00C527A9">
      <w:pPr>
        <w:spacing w:after="120"/>
        <w:ind w:left="1440" w:hanging="1440"/>
        <w:jc w:val="both"/>
        <w:rPr>
          <w:rFonts w:ascii="Arial" w:hAnsi="Arial" w:cs="Arial"/>
          <w:i/>
          <w:sz w:val="20"/>
          <w:szCs w:val="20"/>
        </w:rPr>
      </w:pPr>
      <w:r w:rsidRPr="003E4FC3">
        <w:rPr>
          <w:rFonts w:ascii="Arial" w:hAnsi="Arial" w:cs="Arial"/>
          <w:i/>
          <w:sz w:val="20"/>
          <w:szCs w:val="20"/>
        </w:rPr>
        <w:t>Observation 1:</w:t>
      </w:r>
      <w:r w:rsidRPr="003E4FC3">
        <w:rPr>
          <w:rFonts w:ascii="Arial" w:hAnsi="Arial" w:cs="Arial"/>
          <w:i/>
          <w:sz w:val="20"/>
          <w:szCs w:val="20"/>
        </w:rPr>
        <w:tab/>
        <w:t>The de-configuration of unused CHO candidate cell brings signaling overhead.</w:t>
      </w:r>
    </w:p>
    <w:p w14:paraId="6277EEC8" w14:textId="1CCD9579" w:rsidR="009A1C7D" w:rsidRDefault="009A1C7D" w:rsidP="009A1C7D">
      <w:pPr>
        <w:spacing w:after="120"/>
        <w:ind w:left="1440" w:hanging="1440"/>
        <w:jc w:val="both"/>
        <w:rPr>
          <w:rFonts w:ascii="Arial" w:hAnsi="Arial" w:cs="Arial"/>
          <w:i/>
          <w:sz w:val="20"/>
          <w:szCs w:val="20"/>
          <w:lang w:val="en-GB"/>
        </w:rPr>
      </w:pPr>
      <w:r w:rsidRPr="00CC5F55">
        <w:rPr>
          <w:rFonts w:ascii="Arial" w:hAnsi="Arial" w:cs="Arial"/>
          <w:i/>
          <w:sz w:val="20"/>
          <w:szCs w:val="20"/>
          <w:lang w:val="en-GB"/>
        </w:rPr>
        <w:t xml:space="preserve">Observation </w:t>
      </w:r>
      <w:r w:rsidR="00C527A9">
        <w:rPr>
          <w:rFonts w:ascii="Arial" w:hAnsi="Arial" w:cs="Arial"/>
          <w:i/>
          <w:sz w:val="20"/>
          <w:szCs w:val="20"/>
          <w:lang w:val="en-GB"/>
        </w:rPr>
        <w:t>2</w:t>
      </w:r>
      <w:r w:rsidRPr="00CC5F55">
        <w:rPr>
          <w:rFonts w:ascii="Arial" w:hAnsi="Arial" w:cs="Arial"/>
          <w:i/>
          <w:sz w:val="20"/>
          <w:szCs w:val="20"/>
          <w:lang w:val="en-GB"/>
        </w:rPr>
        <w:t>:</w:t>
      </w:r>
      <w:r w:rsidRPr="00CC5F55">
        <w:rPr>
          <w:rFonts w:ascii="Arial" w:hAnsi="Arial" w:cs="Arial"/>
          <w:i/>
          <w:sz w:val="20"/>
          <w:szCs w:val="20"/>
          <w:lang w:val="en-GB"/>
        </w:rPr>
        <w:tab/>
      </w:r>
      <w:r>
        <w:rPr>
          <w:rFonts w:ascii="Arial" w:hAnsi="Arial" w:cs="Arial"/>
          <w:i/>
          <w:sz w:val="20"/>
          <w:szCs w:val="20"/>
          <w:lang w:val="en-GB"/>
        </w:rPr>
        <w:t>C</w:t>
      </w:r>
      <w:r w:rsidRPr="00CC5F55">
        <w:rPr>
          <w:rFonts w:ascii="Arial" w:hAnsi="Arial" w:cs="Arial"/>
          <w:i/>
          <w:sz w:val="20"/>
          <w:szCs w:val="20"/>
          <w:lang w:val="en-GB"/>
        </w:rPr>
        <w:t>ompared to</w:t>
      </w:r>
      <w:r>
        <w:rPr>
          <w:rFonts w:ascii="Arial" w:hAnsi="Arial" w:cs="Arial"/>
          <w:i/>
          <w:sz w:val="20"/>
          <w:szCs w:val="20"/>
          <w:lang w:val="en-GB"/>
        </w:rPr>
        <w:t xml:space="preserve"> </w:t>
      </w:r>
      <w:r w:rsidRPr="00CC5F55">
        <w:rPr>
          <w:rFonts w:ascii="Arial" w:hAnsi="Arial" w:cs="Arial"/>
          <w:i/>
          <w:sz w:val="20"/>
          <w:szCs w:val="20"/>
          <w:lang w:val="en-GB"/>
        </w:rPr>
        <w:t>de-configuration</w:t>
      </w:r>
      <w:r>
        <w:rPr>
          <w:rFonts w:ascii="Arial" w:hAnsi="Arial" w:cs="Arial"/>
          <w:i/>
          <w:sz w:val="20"/>
          <w:szCs w:val="20"/>
          <w:lang w:val="en-GB"/>
        </w:rPr>
        <w:t xml:space="preserve"> with</w:t>
      </w:r>
      <w:r w:rsidRPr="00CC5F55">
        <w:rPr>
          <w:rFonts w:ascii="Arial" w:hAnsi="Arial" w:cs="Arial"/>
          <w:i/>
          <w:sz w:val="20"/>
          <w:szCs w:val="20"/>
          <w:lang w:val="en-GB"/>
        </w:rPr>
        <w:t xml:space="preserve"> explicit </w:t>
      </w:r>
      <w:r>
        <w:rPr>
          <w:rFonts w:ascii="Arial" w:hAnsi="Arial" w:cs="Arial"/>
          <w:i/>
          <w:sz w:val="20"/>
          <w:szCs w:val="20"/>
          <w:lang w:val="en-GB"/>
        </w:rPr>
        <w:t>message</w:t>
      </w:r>
      <w:r w:rsidRPr="00CC5F55">
        <w:rPr>
          <w:rFonts w:ascii="Arial" w:hAnsi="Arial" w:cs="Arial"/>
          <w:i/>
          <w:sz w:val="20"/>
          <w:szCs w:val="20"/>
          <w:lang w:val="en-GB"/>
        </w:rPr>
        <w:t>, implicit de-configuration using validity timer significantly</w:t>
      </w:r>
      <w:r>
        <w:rPr>
          <w:rFonts w:ascii="Arial" w:hAnsi="Arial" w:cs="Arial"/>
          <w:i/>
          <w:sz w:val="20"/>
          <w:szCs w:val="20"/>
          <w:lang w:val="en-GB"/>
        </w:rPr>
        <w:t xml:space="preserve"> reduces X2 signalling overhead.</w:t>
      </w:r>
      <w:r w:rsidRPr="00CC5F55">
        <w:rPr>
          <w:rFonts w:ascii="Arial" w:hAnsi="Arial" w:cs="Arial"/>
          <w:i/>
          <w:sz w:val="20"/>
          <w:szCs w:val="20"/>
          <w:lang w:val="en-GB"/>
        </w:rPr>
        <w:t xml:space="preserve"> </w:t>
      </w:r>
    </w:p>
    <w:p w14:paraId="63A8BEEA" w14:textId="58BCA300" w:rsidR="000E1C83" w:rsidRPr="00CC5F55" w:rsidRDefault="000E1C83" w:rsidP="00115117">
      <w:pPr>
        <w:spacing w:after="120"/>
        <w:rPr>
          <w:rFonts w:ascii="Arial" w:hAnsi="Arial" w:cs="Arial"/>
          <w:sz w:val="20"/>
          <w:szCs w:val="20"/>
          <w:lang w:val="en-GB"/>
        </w:rPr>
      </w:pPr>
      <w:r w:rsidRPr="00CC5F55">
        <w:rPr>
          <w:rFonts w:ascii="Arial" w:hAnsi="Arial" w:cs="Arial"/>
          <w:sz w:val="20"/>
          <w:szCs w:val="20"/>
          <w:lang w:val="en-GB"/>
        </w:rPr>
        <w:t>It is proposed to discuss and decide on the following proposal:</w:t>
      </w:r>
    </w:p>
    <w:p w14:paraId="36BA1E1C" w14:textId="5D70D5E2" w:rsidR="005E740A" w:rsidRPr="005A6A0C" w:rsidRDefault="005E740A" w:rsidP="005E740A">
      <w:pPr>
        <w:spacing w:before="120" w:after="120"/>
        <w:ind w:left="1440" w:hanging="1440"/>
        <w:jc w:val="both"/>
        <w:rPr>
          <w:rFonts w:ascii="Arial" w:hAnsi="Arial" w:cs="Arial"/>
          <w:b/>
          <w:sz w:val="20"/>
          <w:szCs w:val="20"/>
          <w:lang w:val="en-GB"/>
        </w:rPr>
      </w:pPr>
      <w:r w:rsidRPr="005A6A0C">
        <w:rPr>
          <w:rFonts w:ascii="Arial" w:hAnsi="Arial" w:cs="Arial"/>
          <w:b/>
          <w:sz w:val="20"/>
          <w:szCs w:val="20"/>
          <w:lang w:val="en-GB"/>
        </w:rPr>
        <w:t xml:space="preserve">Proposal </w:t>
      </w:r>
      <w:r w:rsidR="005E0A6C">
        <w:rPr>
          <w:rFonts w:ascii="Arial" w:hAnsi="Arial" w:cs="Arial"/>
          <w:b/>
          <w:sz w:val="20"/>
          <w:szCs w:val="20"/>
          <w:lang w:val="en-GB"/>
        </w:rPr>
        <w:t>1</w:t>
      </w:r>
      <w:r w:rsidRPr="005A6A0C">
        <w:rPr>
          <w:rFonts w:ascii="Arial" w:hAnsi="Arial" w:cs="Arial"/>
          <w:b/>
          <w:sz w:val="20"/>
          <w:szCs w:val="20"/>
          <w:lang w:val="en-GB"/>
        </w:rPr>
        <w:t>:</w:t>
      </w:r>
      <w:r w:rsidRPr="005A6A0C">
        <w:rPr>
          <w:rFonts w:ascii="Arial" w:hAnsi="Arial" w:cs="Arial"/>
          <w:b/>
          <w:sz w:val="20"/>
          <w:szCs w:val="20"/>
          <w:lang w:val="en-GB"/>
        </w:rPr>
        <w:tab/>
      </w:r>
      <w:r>
        <w:rPr>
          <w:rFonts w:ascii="Arial" w:hAnsi="Arial" w:cs="Arial"/>
          <w:b/>
          <w:sz w:val="20"/>
          <w:szCs w:val="20"/>
          <w:lang w:val="en-GB"/>
        </w:rPr>
        <w:t>A</w:t>
      </w:r>
      <w:r w:rsidRPr="005A6A0C">
        <w:rPr>
          <w:rFonts w:ascii="Arial" w:hAnsi="Arial" w:cs="Arial"/>
          <w:b/>
          <w:sz w:val="20"/>
          <w:szCs w:val="20"/>
          <w:lang w:val="en-GB"/>
        </w:rPr>
        <w:t xml:space="preserve"> T304-like ti</w:t>
      </w:r>
      <w:r>
        <w:rPr>
          <w:rFonts w:ascii="Arial" w:hAnsi="Arial" w:cs="Arial"/>
          <w:b/>
          <w:sz w:val="20"/>
          <w:szCs w:val="20"/>
          <w:lang w:val="en-GB"/>
        </w:rPr>
        <w:t>mer is include in each CHO</w:t>
      </w:r>
      <w:r w:rsidRPr="005A6A0C">
        <w:rPr>
          <w:rFonts w:ascii="Arial" w:hAnsi="Arial" w:cs="Arial"/>
          <w:b/>
          <w:sz w:val="20"/>
          <w:szCs w:val="20"/>
          <w:lang w:val="en-GB"/>
        </w:rPr>
        <w:t xml:space="preserve"> commands. Upon timer expiry, UE de-configures all CHO candidates configured with the CHO command.</w:t>
      </w:r>
    </w:p>
    <w:p w14:paraId="1CD51B74" w14:textId="77777777" w:rsidR="00A07E02" w:rsidRPr="00CC5F55" w:rsidRDefault="007E37A2" w:rsidP="00115117">
      <w:pPr>
        <w:pStyle w:val="1"/>
        <w:overflowPunct w:val="0"/>
        <w:autoSpaceDE w:val="0"/>
        <w:autoSpaceDN w:val="0"/>
        <w:adjustRightInd w:val="0"/>
        <w:rPr>
          <w:rFonts w:eastAsia="新細明體" w:cs="Arial"/>
        </w:rPr>
      </w:pPr>
      <w:r w:rsidRPr="00CC5F55">
        <w:rPr>
          <w:rFonts w:eastAsia="新細明體" w:cs="Arial"/>
          <w:lang w:eastAsia="zh-TW"/>
        </w:rPr>
        <w:t>R</w:t>
      </w:r>
      <w:r w:rsidR="00A07E02" w:rsidRPr="00CC5F55">
        <w:rPr>
          <w:rFonts w:eastAsia="新細明體" w:cs="Arial"/>
        </w:rPr>
        <w:t>eference</w:t>
      </w:r>
    </w:p>
    <w:p w14:paraId="412E553F" w14:textId="2E90048F" w:rsidR="00C856A1" w:rsidRPr="00CC5F55" w:rsidRDefault="00A957E1" w:rsidP="00A957E1">
      <w:pPr>
        <w:numPr>
          <w:ilvl w:val="0"/>
          <w:numId w:val="10"/>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R2-1905188</w:t>
      </w:r>
      <w:r w:rsidRPr="00A957E1">
        <w:t xml:space="preserve"> </w:t>
      </w:r>
      <w:r w:rsidRPr="00A957E1">
        <w:rPr>
          <w:rFonts w:ascii="Arial" w:hAnsi="Arial" w:cs="Arial"/>
          <w:sz w:val="20"/>
          <w:szCs w:val="20"/>
          <w:lang w:val="en-GB"/>
        </w:rPr>
        <w:t>Report from session on Rel-16 LTE Mobility Enhancements WI</w:t>
      </w:r>
      <w:r>
        <w:rPr>
          <w:rFonts w:ascii="Arial" w:hAnsi="Arial" w:cs="Arial"/>
          <w:sz w:val="20"/>
          <w:szCs w:val="20"/>
          <w:lang w:val="en-GB"/>
        </w:rPr>
        <w:t xml:space="preserve"> (R2#105bis)</w:t>
      </w:r>
    </w:p>
    <w:sectPr w:rsidR="00C856A1" w:rsidRPr="00CC5F55" w:rsidSect="00E70F1A">
      <w:footerReference w:type="defaul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B7125E" w14:textId="77777777" w:rsidR="001B39CE" w:rsidRDefault="001B39CE">
      <w:pPr>
        <w:pStyle w:val="TAL"/>
      </w:pPr>
      <w:r>
        <w:separator/>
      </w:r>
    </w:p>
  </w:endnote>
  <w:endnote w:type="continuationSeparator" w:id="0">
    <w:p w14:paraId="56C0A87E" w14:textId="77777777" w:rsidR="001B39CE" w:rsidRDefault="001B39C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63353D">
      <w:t>5</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C9DF0D" w14:textId="77777777" w:rsidR="001B39CE" w:rsidRDefault="001B39CE">
      <w:pPr>
        <w:pStyle w:val="TAL"/>
      </w:pPr>
      <w:r>
        <w:separator/>
      </w:r>
    </w:p>
  </w:footnote>
  <w:footnote w:type="continuationSeparator" w:id="0">
    <w:p w14:paraId="0D323EDD" w14:textId="77777777" w:rsidR="001B39CE" w:rsidRDefault="001B39CE">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95E66"/>
    <w:multiLevelType w:val="hybridMultilevel"/>
    <w:tmpl w:val="5C36FAFE"/>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A4102B"/>
    <w:multiLevelType w:val="hybridMultilevel"/>
    <w:tmpl w:val="CA3E5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C56B3"/>
    <w:multiLevelType w:val="hybridMultilevel"/>
    <w:tmpl w:val="9962F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7217971"/>
    <w:multiLevelType w:val="hybridMultilevel"/>
    <w:tmpl w:val="9E688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22F551D1"/>
    <w:multiLevelType w:val="hybridMultilevel"/>
    <w:tmpl w:val="F99A5680"/>
    <w:lvl w:ilvl="0" w:tplc="317A9A8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3742B"/>
    <w:multiLevelType w:val="hybridMultilevel"/>
    <w:tmpl w:val="E3025EF2"/>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B3F4494"/>
    <w:multiLevelType w:val="hybridMultilevel"/>
    <w:tmpl w:val="4A50611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D721B7"/>
    <w:multiLevelType w:val="hybridMultilevel"/>
    <w:tmpl w:val="65362F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7F5452"/>
    <w:multiLevelType w:val="hybridMultilevel"/>
    <w:tmpl w:val="081217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6" w15:restartNumberingAfterBreak="0">
    <w:nsid w:val="3DF5192F"/>
    <w:multiLevelType w:val="hybridMultilevel"/>
    <w:tmpl w:val="1E200806"/>
    <w:lvl w:ilvl="0" w:tplc="04090001">
      <w:start w:val="1"/>
      <w:numFmt w:val="bullet"/>
      <w:lvlText w:val=""/>
      <w:lvlJc w:val="left"/>
      <w:pPr>
        <w:ind w:left="360" w:hanging="360"/>
      </w:pPr>
      <w:rPr>
        <w:rFonts w:ascii="Symbol" w:hAnsi="Symbol" w:hint="default"/>
      </w:rPr>
    </w:lvl>
    <w:lvl w:ilvl="1" w:tplc="317A9A8C">
      <w:start w:val="5"/>
      <w:numFmt w:val="bullet"/>
      <w:lvlText w:val="-"/>
      <w:lvlJc w:val="left"/>
      <w:pPr>
        <w:ind w:left="1080" w:hanging="360"/>
      </w:pPr>
      <w:rPr>
        <w:rFonts w:ascii="Arial" w:eastAsia="Times New Roman" w:hAnsi="Arial" w:cs="Aria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8176FBD"/>
    <w:multiLevelType w:val="hybridMultilevel"/>
    <w:tmpl w:val="ED44E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2509F1"/>
    <w:multiLevelType w:val="hybridMultilevel"/>
    <w:tmpl w:val="84F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15:restartNumberingAfterBreak="0">
    <w:nsid w:val="55A15741"/>
    <w:multiLevelType w:val="hybridMultilevel"/>
    <w:tmpl w:val="43B007DC"/>
    <w:lvl w:ilvl="0" w:tplc="C5E689EE">
      <w:start w:val="1"/>
      <w:numFmt w:val="bullet"/>
      <w:lvlText w:val="•"/>
      <w:lvlJc w:val="left"/>
      <w:pPr>
        <w:tabs>
          <w:tab w:val="num" w:pos="720"/>
        </w:tabs>
        <w:ind w:left="720" w:hanging="360"/>
      </w:pPr>
      <w:rPr>
        <w:rFonts w:ascii="Arial" w:hAnsi="Arial" w:hint="default"/>
      </w:rPr>
    </w:lvl>
    <w:lvl w:ilvl="1" w:tplc="FA44AB4C">
      <w:start w:val="86"/>
      <w:numFmt w:val="bullet"/>
      <w:lvlText w:val="•"/>
      <w:lvlJc w:val="left"/>
      <w:pPr>
        <w:tabs>
          <w:tab w:val="num" w:pos="1440"/>
        </w:tabs>
        <w:ind w:left="1440" w:hanging="360"/>
      </w:pPr>
      <w:rPr>
        <w:rFonts w:ascii="Arial" w:hAnsi="Arial" w:hint="default"/>
      </w:rPr>
    </w:lvl>
    <w:lvl w:ilvl="2" w:tplc="128CEB5A" w:tentative="1">
      <w:start w:val="1"/>
      <w:numFmt w:val="bullet"/>
      <w:lvlText w:val="•"/>
      <w:lvlJc w:val="left"/>
      <w:pPr>
        <w:tabs>
          <w:tab w:val="num" w:pos="2160"/>
        </w:tabs>
        <w:ind w:left="2160" w:hanging="360"/>
      </w:pPr>
      <w:rPr>
        <w:rFonts w:ascii="Arial" w:hAnsi="Arial" w:hint="default"/>
      </w:rPr>
    </w:lvl>
    <w:lvl w:ilvl="3" w:tplc="75D622C8" w:tentative="1">
      <w:start w:val="1"/>
      <w:numFmt w:val="bullet"/>
      <w:lvlText w:val="•"/>
      <w:lvlJc w:val="left"/>
      <w:pPr>
        <w:tabs>
          <w:tab w:val="num" w:pos="2880"/>
        </w:tabs>
        <w:ind w:left="2880" w:hanging="360"/>
      </w:pPr>
      <w:rPr>
        <w:rFonts w:ascii="Arial" w:hAnsi="Arial" w:hint="default"/>
      </w:rPr>
    </w:lvl>
    <w:lvl w:ilvl="4" w:tplc="D3285116" w:tentative="1">
      <w:start w:val="1"/>
      <w:numFmt w:val="bullet"/>
      <w:lvlText w:val="•"/>
      <w:lvlJc w:val="left"/>
      <w:pPr>
        <w:tabs>
          <w:tab w:val="num" w:pos="3600"/>
        </w:tabs>
        <w:ind w:left="3600" w:hanging="360"/>
      </w:pPr>
      <w:rPr>
        <w:rFonts w:ascii="Arial" w:hAnsi="Arial" w:hint="default"/>
      </w:rPr>
    </w:lvl>
    <w:lvl w:ilvl="5" w:tplc="4A8EA7EE" w:tentative="1">
      <w:start w:val="1"/>
      <w:numFmt w:val="bullet"/>
      <w:lvlText w:val="•"/>
      <w:lvlJc w:val="left"/>
      <w:pPr>
        <w:tabs>
          <w:tab w:val="num" w:pos="4320"/>
        </w:tabs>
        <w:ind w:left="4320" w:hanging="360"/>
      </w:pPr>
      <w:rPr>
        <w:rFonts w:ascii="Arial" w:hAnsi="Arial" w:hint="default"/>
      </w:rPr>
    </w:lvl>
    <w:lvl w:ilvl="6" w:tplc="F5D81778" w:tentative="1">
      <w:start w:val="1"/>
      <w:numFmt w:val="bullet"/>
      <w:lvlText w:val="•"/>
      <w:lvlJc w:val="left"/>
      <w:pPr>
        <w:tabs>
          <w:tab w:val="num" w:pos="5040"/>
        </w:tabs>
        <w:ind w:left="5040" w:hanging="360"/>
      </w:pPr>
      <w:rPr>
        <w:rFonts w:ascii="Arial" w:hAnsi="Arial" w:hint="default"/>
      </w:rPr>
    </w:lvl>
    <w:lvl w:ilvl="7" w:tplc="BCAC8E60" w:tentative="1">
      <w:start w:val="1"/>
      <w:numFmt w:val="bullet"/>
      <w:lvlText w:val="•"/>
      <w:lvlJc w:val="left"/>
      <w:pPr>
        <w:tabs>
          <w:tab w:val="num" w:pos="5760"/>
        </w:tabs>
        <w:ind w:left="5760" w:hanging="360"/>
      </w:pPr>
      <w:rPr>
        <w:rFonts w:ascii="Arial" w:hAnsi="Arial" w:hint="default"/>
      </w:rPr>
    </w:lvl>
    <w:lvl w:ilvl="8" w:tplc="651C4F4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8D21B7"/>
    <w:multiLevelType w:val="hybridMultilevel"/>
    <w:tmpl w:val="EE689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C14100"/>
    <w:multiLevelType w:val="hybridMultilevel"/>
    <w:tmpl w:val="AA62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EE7E84"/>
    <w:multiLevelType w:val="hybridMultilevel"/>
    <w:tmpl w:val="77CE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302C9B"/>
    <w:multiLevelType w:val="hybridMultilevel"/>
    <w:tmpl w:val="ECE0F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57234A"/>
    <w:multiLevelType w:val="hybridMultilevel"/>
    <w:tmpl w:val="677EB2F4"/>
    <w:lvl w:ilvl="0" w:tplc="234C8AD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A034C2"/>
    <w:multiLevelType w:val="hybridMultilevel"/>
    <w:tmpl w:val="6A584B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8C0F9D"/>
    <w:multiLevelType w:val="hybridMultilevel"/>
    <w:tmpl w:val="65362F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C95F8C"/>
    <w:multiLevelType w:val="hybridMultilevel"/>
    <w:tmpl w:val="876CC8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30" w15:restartNumberingAfterBreak="0">
    <w:nsid w:val="768C1B01"/>
    <w:multiLevelType w:val="hybridMultilevel"/>
    <w:tmpl w:val="6FA8E28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B33364"/>
    <w:multiLevelType w:val="hybridMultilevel"/>
    <w:tmpl w:val="63CCF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FC4CF2"/>
    <w:multiLevelType w:val="hybridMultilevel"/>
    <w:tmpl w:val="352EA6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4"/>
  </w:num>
  <w:num w:numId="3">
    <w:abstractNumId w:val="29"/>
  </w:num>
  <w:num w:numId="4">
    <w:abstractNumId w:val="19"/>
  </w:num>
  <w:num w:numId="5">
    <w:abstractNumId w:val="10"/>
  </w:num>
  <w:num w:numId="6">
    <w:abstractNumId w:val="7"/>
  </w:num>
  <w:num w:numId="7">
    <w:abstractNumId w:val="33"/>
  </w:num>
  <w:num w:numId="8">
    <w:abstractNumId w:val="31"/>
  </w:num>
  <w:num w:numId="9">
    <w:abstractNumId w:val="4"/>
  </w:num>
  <w:num w:numId="10">
    <w:abstractNumId w:val="5"/>
  </w:num>
  <w:num w:numId="11">
    <w:abstractNumId w:val="19"/>
  </w:num>
  <w:num w:numId="12">
    <w:abstractNumId w:val="3"/>
  </w:num>
  <w:num w:numId="13">
    <w:abstractNumId w:val="14"/>
  </w:num>
  <w:num w:numId="14">
    <w:abstractNumId w:val="23"/>
  </w:num>
  <w:num w:numId="15">
    <w:abstractNumId w:val="19"/>
  </w:num>
  <w:num w:numId="16">
    <w:abstractNumId w:val="19"/>
  </w:num>
  <w:num w:numId="17">
    <w:abstractNumId w:val="20"/>
  </w:num>
  <w:num w:numId="18">
    <w:abstractNumId w:val="19"/>
  </w:num>
  <w:num w:numId="19">
    <w:abstractNumId w:val="25"/>
  </w:num>
  <w:num w:numId="20">
    <w:abstractNumId w:val="18"/>
  </w:num>
  <w:num w:numId="21">
    <w:abstractNumId w:val="9"/>
  </w:num>
  <w:num w:numId="22">
    <w:abstractNumId w:val="19"/>
  </w:num>
  <w:num w:numId="23">
    <w:abstractNumId w:val="27"/>
  </w:num>
  <w:num w:numId="24">
    <w:abstractNumId w:val="16"/>
  </w:num>
  <w:num w:numId="25">
    <w:abstractNumId w:val="8"/>
  </w:num>
  <w:num w:numId="26">
    <w:abstractNumId w:val="22"/>
  </w:num>
  <w:num w:numId="27">
    <w:abstractNumId w:val="28"/>
  </w:num>
  <w:num w:numId="28">
    <w:abstractNumId w:val="17"/>
  </w:num>
  <w:num w:numId="29">
    <w:abstractNumId w:val="13"/>
  </w:num>
  <w:num w:numId="30">
    <w:abstractNumId w:val="21"/>
  </w:num>
  <w:num w:numId="31">
    <w:abstractNumId w:val="0"/>
  </w:num>
  <w:num w:numId="32">
    <w:abstractNumId w:val="35"/>
  </w:num>
  <w:num w:numId="33">
    <w:abstractNumId w:val="26"/>
  </w:num>
  <w:num w:numId="34">
    <w:abstractNumId w:val="24"/>
  </w:num>
  <w:num w:numId="35">
    <w:abstractNumId w:val="12"/>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30"/>
  </w:num>
  <w:num w:numId="39">
    <w:abstractNumId w:val="6"/>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32"/>
  </w:num>
  <w:num w:numId="43">
    <w:abstractNumId w:val="1"/>
  </w:num>
  <w:num w:numId="44">
    <w:abstractNumId w:val="19"/>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D05"/>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727"/>
    <w:rsid w:val="00007CE0"/>
    <w:rsid w:val="00011453"/>
    <w:rsid w:val="00011713"/>
    <w:rsid w:val="00012144"/>
    <w:rsid w:val="00012217"/>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404"/>
    <w:rsid w:val="00031A1E"/>
    <w:rsid w:val="00032166"/>
    <w:rsid w:val="00032392"/>
    <w:rsid w:val="000326D0"/>
    <w:rsid w:val="00032986"/>
    <w:rsid w:val="00032A3A"/>
    <w:rsid w:val="00032D83"/>
    <w:rsid w:val="00032F7F"/>
    <w:rsid w:val="0003307A"/>
    <w:rsid w:val="000333C0"/>
    <w:rsid w:val="00033CCF"/>
    <w:rsid w:val="00034464"/>
    <w:rsid w:val="00034660"/>
    <w:rsid w:val="000348B8"/>
    <w:rsid w:val="0003491E"/>
    <w:rsid w:val="00034A4D"/>
    <w:rsid w:val="00035B08"/>
    <w:rsid w:val="000370C3"/>
    <w:rsid w:val="0003726E"/>
    <w:rsid w:val="00037A9E"/>
    <w:rsid w:val="00037C0A"/>
    <w:rsid w:val="00040B33"/>
    <w:rsid w:val="000412E0"/>
    <w:rsid w:val="00041B84"/>
    <w:rsid w:val="00042441"/>
    <w:rsid w:val="000428DF"/>
    <w:rsid w:val="00043468"/>
    <w:rsid w:val="00043CDC"/>
    <w:rsid w:val="000440A0"/>
    <w:rsid w:val="0004447C"/>
    <w:rsid w:val="00044729"/>
    <w:rsid w:val="00044BD0"/>
    <w:rsid w:val="00044CE9"/>
    <w:rsid w:val="00045D96"/>
    <w:rsid w:val="00045F79"/>
    <w:rsid w:val="00046074"/>
    <w:rsid w:val="00046318"/>
    <w:rsid w:val="00046662"/>
    <w:rsid w:val="000469D9"/>
    <w:rsid w:val="00046AF7"/>
    <w:rsid w:val="00046D9C"/>
    <w:rsid w:val="00047B84"/>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52EC"/>
    <w:rsid w:val="0005535B"/>
    <w:rsid w:val="000554D7"/>
    <w:rsid w:val="00055B1F"/>
    <w:rsid w:val="00055D18"/>
    <w:rsid w:val="00055E02"/>
    <w:rsid w:val="00056154"/>
    <w:rsid w:val="00056561"/>
    <w:rsid w:val="00056842"/>
    <w:rsid w:val="00056A1A"/>
    <w:rsid w:val="0005714B"/>
    <w:rsid w:val="00057313"/>
    <w:rsid w:val="00057364"/>
    <w:rsid w:val="000575BE"/>
    <w:rsid w:val="00057BB7"/>
    <w:rsid w:val="00060097"/>
    <w:rsid w:val="00060288"/>
    <w:rsid w:val="000602A0"/>
    <w:rsid w:val="000603C5"/>
    <w:rsid w:val="000609D8"/>
    <w:rsid w:val="00060CF7"/>
    <w:rsid w:val="00060DD8"/>
    <w:rsid w:val="0006184D"/>
    <w:rsid w:val="00061B50"/>
    <w:rsid w:val="00062BA4"/>
    <w:rsid w:val="00062D5D"/>
    <w:rsid w:val="00063252"/>
    <w:rsid w:val="000634DE"/>
    <w:rsid w:val="000637C2"/>
    <w:rsid w:val="00063C5D"/>
    <w:rsid w:val="00063DD6"/>
    <w:rsid w:val="0006478B"/>
    <w:rsid w:val="00064E7D"/>
    <w:rsid w:val="000653B1"/>
    <w:rsid w:val="0006586E"/>
    <w:rsid w:val="00065EF2"/>
    <w:rsid w:val="00066193"/>
    <w:rsid w:val="00066900"/>
    <w:rsid w:val="000669CF"/>
    <w:rsid w:val="00066A62"/>
    <w:rsid w:val="00066DA1"/>
    <w:rsid w:val="00067172"/>
    <w:rsid w:val="00067257"/>
    <w:rsid w:val="00067A28"/>
    <w:rsid w:val="00067A64"/>
    <w:rsid w:val="00070781"/>
    <w:rsid w:val="00070B7C"/>
    <w:rsid w:val="00070C9C"/>
    <w:rsid w:val="00070F56"/>
    <w:rsid w:val="000713EB"/>
    <w:rsid w:val="00071B04"/>
    <w:rsid w:val="0007222E"/>
    <w:rsid w:val="0007267B"/>
    <w:rsid w:val="00072A47"/>
    <w:rsid w:val="00072DF5"/>
    <w:rsid w:val="00073F74"/>
    <w:rsid w:val="00073F79"/>
    <w:rsid w:val="00075D95"/>
    <w:rsid w:val="00076AB1"/>
    <w:rsid w:val="00076DA4"/>
    <w:rsid w:val="000771A9"/>
    <w:rsid w:val="00077A44"/>
    <w:rsid w:val="00077AA6"/>
    <w:rsid w:val="00077D9E"/>
    <w:rsid w:val="0008028B"/>
    <w:rsid w:val="0008101D"/>
    <w:rsid w:val="00081BB5"/>
    <w:rsid w:val="00081E2B"/>
    <w:rsid w:val="0008209D"/>
    <w:rsid w:val="00082478"/>
    <w:rsid w:val="00083722"/>
    <w:rsid w:val="00083FEA"/>
    <w:rsid w:val="000840BA"/>
    <w:rsid w:val="00084136"/>
    <w:rsid w:val="000841A0"/>
    <w:rsid w:val="000841FD"/>
    <w:rsid w:val="00084612"/>
    <w:rsid w:val="00084A61"/>
    <w:rsid w:val="00084A9F"/>
    <w:rsid w:val="00084B68"/>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8F0"/>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AC"/>
    <w:rsid w:val="000B6BD2"/>
    <w:rsid w:val="000B6CA0"/>
    <w:rsid w:val="000B6D05"/>
    <w:rsid w:val="000B7815"/>
    <w:rsid w:val="000B7920"/>
    <w:rsid w:val="000B7A89"/>
    <w:rsid w:val="000B7B44"/>
    <w:rsid w:val="000B7BF6"/>
    <w:rsid w:val="000C0041"/>
    <w:rsid w:val="000C01C4"/>
    <w:rsid w:val="000C1A87"/>
    <w:rsid w:val="000C216C"/>
    <w:rsid w:val="000C2A48"/>
    <w:rsid w:val="000C2ACB"/>
    <w:rsid w:val="000C2DD7"/>
    <w:rsid w:val="000C3818"/>
    <w:rsid w:val="000C3A73"/>
    <w:rsid w:val="000C3A74"/>
    <w:rsid w:val="000C3B9D"/>
    <w:rsid w:val="000C4888"/>
    <w:rsid w:val="000C4F44"/>
    <w:rsid w:val="000C5119"/>
    <w:rsid w:val="000C727C"/>
    <w:rsid w:val="000C7602"/>
    <w:rsid w:val="000C7656"/>
    <w:rsid w:val="000C79D8"/>
    <w:rsid w:val="000D00F8"/>
    <w:rsid w:val="000D09C9"/>
    <w:rsid w:val="000D0BFE"/>
    <w:rsid w:val="000D10AD"/>
    <w:rsid w:val="000D1626"/>
    <w:rsid w:val="000D18F5"/>
    <w:rsid w:val="000D2904"/>
    <w:rsid w:val="000D2D4D"/>
    <w:rsid w:val="000D35FC"/>
    <w:rsid w:val="000D360A"/>
    <w:rsid w:val="000D36DD"/>
    <w:rsid w:val="000D405C"/>
    <w:rsid w:val="000D43F1"/>
    <w:rsid w:val="000D454A"/>
    <w:rsid w:val="000D48AF"/>
    <w:rsid w:val="000D4A71"/>
    <w:rsid w:val="000D5252"/>
    <w:rsid w:val="000D5403"/>
    <w:rsid w:val="000D572E"/>
    <w:rsid w:val="000D57FE"/>
    <w:rsid w:val="000D5C8A"/>
    <w:rsid w:val="000D6E96"/>
    <w:rsid w:val="000D743D"/>
    <w:rsid w:val="000D7A7E"/>
    <w:rsid w:val="000D7AC5"/>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CBB"/>
    <w:rsid w:val="000F2D73"/>
    <w:rsid w:val="000F2F2E"/>
    <w:rsid w:val="000F302D"/>
    <w:rsid w:val="000F3310"/>
    <w:rsid w:val="000F33BA"/>
    <w:rsid w:val="000F37FB"/>
    <w:rsid w:val="000F4549"/>
    <w:rsid w:val="000F4652"/>
    <w:rsid w:val="000F5057"/>
    <w:rsid w:val="000F54BC"/>
    <w:rsid w:val="000F558F"/>
    <w:rsid w:val="000F606C"/>
    <w:rsid w:val="000F7D52"/>
    <w:rsid w:val="00100446"/>
    <w:rsid w:val="001004B3"/>
    <w:rsid w:val="00100575"/>
    <w:rsid w:val="00100FC5"/>
    <w:rsid w:val="00101022"/>
    <w:rsid w:val="00101087"/>
    <w:rsid w:val="0010195B"/>
    <w:rsid w:val="00101E5D"/>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5117"/>
    <w:rsid w:val="001160EB"/>
    <w:rsid w:val="00116501"/>
    <w:rsid w:val="001166BE"/>
    <w:rsid w:val="00116B68"/>
    <w:rsid w:val="0011714D"/>
    <w:rsid w:val="001203EA"/>
    <w:rsid w:val="0012044E"/>
    <w:rsid w:val="001208C1"/>
    <w:rsid w:val="00120EEF"/>
    <w:rsid w:val="00121DA7"/>
    <w:rsid w:val="00122655"/>
    <w:rsid w:val="001227B6"/>
    <w:rsid w:val="001229C5"/>
    <w:rsid w:val="00123844"/>
    <w:rsid w:val="0012389B"/>
    <w:rsid w:val="00123A2D"/>
    <w:rsid w:val="00124095"/>
    <w:rsid w:val="0012454E"/>
    <w:rsid w:val="0012588C"/>
    <w:rsid w:val="001259DD"/>
    <w:rsid w:val="00125AB6"/>
    <w:rsid w:val="00126852"/>
    <w:rsid w:val="00126941"/>
    <w:rsid w:val="00126E60"/>
    <w:rsid w:val="001274C6"/>
    <w:rsid w:val="00127CBC"/>
    <w:rsid w:val="001306AA"/>
    <w:rsid w:val="00130FB7"/>
    <w:rsid w:val="001314A0"/>
    <w:rsid w:val="0013226E"/>
    <w:rsid w:val="0013275C"/>
    <w:rsid w:val="00132802"/>
    <w:rsid w:val="001328F7"/>
    <w:rsid w:val="001331EE"/>
    <w:rsid w:val="00133239"/>
    <w:rsid w:val="00133758"/>
    <w:rsid w:val="00133BBA"/>
    <w:rsid w:val="00133D36"/>
    <w:rsid w:val="001341E3"/>
    <w:rsid w:val="001352BE"/>
    <w:rsid w:val="001355E7"/>
    <w:rsid w:val="00135D94"/>
    <w:rsid w:val="00136162"/>
    <w:rsid w:val="001364F1"/>
    <w:rsid w:val="0013657B"/>
    <w:rsid w:val="001367F5"/>
    <w:rsid w:val="00137935"/>
    <w:rsid w:val="001401CB"/>
    <w:rsid w:val="00140ABD"/>
    <w:rsid w:val="00140B83"/>
    <w:rsid w:val="0014152E"/>
    <w:rsid w:val="001423B3"/>
    <w:rsid w:val="0014243A"/>
    <w:rsid w:val="001424E0"/>
    <w:rsid w:val="00142855"/>
    <w:rsid w:val="00142930"/>
    <w:rsid w:val="00142D75"/>
    <w:rsid w:val="001436D1"/>
    <w:rsid w:val="00143C45"/>
    <w:rsid w:val="00144732"/>
    <w:rsid w:val="00144BD2"/>
    <w:rsid w:val="00144ED0"/>
    <w:rsid w:val="00145581"/>
    <w:rsid w:val="00145B02"/>
    <w:rsid w:val="00145D63"/>
    <w:rsid w:val="0014605E"/>
    <w:rsid w:val="001468C6"/>
    <w:rsid w:val="00146F2C"/>
    <w:rsid w:val="00147188"/>
    <w:rsid w:val="0014780B"/>
    <w:rsid w:val="00147C32"/>
    <w:rsid w:val="00147E9F"/>
    <w:rsid w:val="0015004C"/>
    <w:rsid w:val="00150718"/>
    <w:rsid w:val="0015153B"/>
    <w:rsid w:val="00151755"/>
    <w:rsid w:val="00151AB8"/>
    <w:rsid w:val="001523B5"/>
    <w:rsid w:val="0015333F"/>
    <w:rsid w:val="0015419B"/>
    <w:rsid w:val="001549CE"/>
    <w:rsid w:val="00156604"/>
    <w:rsid w:val="001566D5"/>
    <w:rsid w:val="0015728E"/>
    <w:rsid w:val="0015750D"/>
    <w:rsid w:val="001576E1"/>
    <w:rsid w:val="0016123C"/>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94B"/>
    <w:rsid w:val="00174CE4"/>
    <w:rsid w:val="00174D0F"/>
    <w:rsid w:val="00175ACD"/>
    <w:rsid w:val="00175B9B"/>
    <w:rsid w:val="00175E68"/>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73E1"/>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5D6D"/>
    <w:rsid w:val="00196FDB"/>
    <w:rsid w:val="001971C2"/>
    <w:rsid w:val="0019789E"/>
    <w:rsid w:val="00197948"/>
    <w:rsid w:val="001A0685"/>
    <w:rsid w:val="001A07EB"/>
    <w:rsid w:val="001A099B"/>
    <w:rsid w:val="001A0BE7"/>
    <w:rsid w:val="001A17A1"/>
    <w:rsid w:val="001A198F"/>
    <w:rsid w:val="001A2537"/>
    <w:rsid w:val="001A331F"/>
    <w:rsid w:val="001A3F63"/>
    <w:rsid w:val="001A4149"/>
    <w:rsid w:val="001A421A"/>
    <w:rsid w:val="001A4630"/>
    <w:rsid w:val="001A4D64"/>
    <w:rsid w:val="001A50A3"/>
    <w:rsid w:val="001A513B"/>
    <w:rsid w:val="001A5590"/>
    <w:rsid w:val="001A6047"/>
    <w:rsid w:val="001A60D5"/>
    <w:rsid w:val="001A61D8"/>
    <w:rsid w:val="001A6389"/>
    <w:rsid w:val="001A7307"/>
    <w:rsid w:val="001A7FA6"/>
    <w:rsid w:val="001B04E1"/>
    <w:rsid w:val="001B0A5C"/>
    <w:rsid w:val="001B0A84"/>
    <w:rsid w:val="001B0EAB"/>
    <w:rsid w:val="001B18AF"/>
    <w:rsid w:val="001B1A86"/>
    <w:rsid w:val="001B1B40"/>
    <w:rsid w:val="001B1B91"/>
    <w:rsid w:val="001B1CBF"/>
    <w:rsid w:val="001B1D4B"/>
    <w:rsid w:val="001B1F04"/>
    <w:rsid w:val="001B22F6"/>
    <w:rsid w:val="001B2353"/>
    <w:rsid w:val="001B2F69"/>
    <w:rsid w:val="001B3254"/>
    <w:rsid w:val="001B385D"/>
    <w:rsid w:val="001B39CE"/>
    <w:rsid w:val="001B50F2"/>
    <w:rsid w:val="001B5707"/>
    <w:rsid w:val="001B6D73"/>
    <w:rsid w:val="001B7402"/>
    <w:rsid w:val="001B76FD"/>
    <w:rsid w:val="001B7803"/>
    <w:rsid w:val="001C0E55"/>
    <w:rsid w:val="001C1D50"/>
    <w:rsid w:val="001C1F22"/>
    <w:rsid w:val="001C2DBC"/>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54CA"/>
    <w:rsid w:val="001D57C1"/>
    <w:rsid w:val="001D57C6"/>
    <w:rsid w:val="001D5A20"/>
    <w:rsid w:val="001D6E74"/>
    <w:rsid w:val="001D70BA"/>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5E94"/>
    <w:rsid w:val="001E6802"/>
    <w:rsid w:val="001E6840"/>
    <w:rsid w:val="001E6981"/>
    <w:rsid w:val="001E69FB"/>
    <w:rsid w:val="001E7831"/>
    <w:rsid w:val="001E7D1D"/>
    <w:rsid w:val="001F0310"/>
    <w:rsid w:val="001F21D0"/>
    <w:rsid w:val="001F2A83"/>
    <w:rsid w:val="001F31AA"/>
    <w:rsid w:val="001F3360"/>
    <w:rsid w:val="001F39ED"/>
    <w:rsid w:val="001F3A6A"/>
    <w:rsid w:val="001F493D"/>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4E9"/>
    <w:rsid w:val="00203639"/>
    <w:rsid w:val="00203E60"/>
    <w:rsid w:val="00204013"/>
    <w:rsid w:val="002044B1"/>
    <w:rsid w:val="00204DC9"/>
    <w:rsid w:val="00204DCF"/>
    <w:rsid w:val="00205351"/>
    <w:rsid w:val="00205428"/>
    <w:rsid w:val="00205C1D"/>
    <w:rsid w:val="0020646D"/>
    <w:rsid w:val="002067DF"/>
    <w:rsid w:val="00206D2A"/>
    <w:rsid w:val="002073AF"/>
    <w:rsid w:val="00207467"/>
    <w:rsid w:val="0020751F"/>
    <w:rsid w:val="00207953"/>
    <w:rsid w:val="00207F74"/>
    <w:rsid w:val="002101E2"/>
    <w:rsid w:val="00210685"/>
    <w:rsid w:val="0021099A"/>
    <w:rsid w:val="00210F82"/>
    <w:rsid w:val="00211514"/>
    <w:rsid w:val="00211799"/>
    <w:rsid w:val="00211CCC"/>
    <w:rsid w:val="00212A2E"/>
    <w:rsid w:val="0021303C"/>
    <w:rsid w:val="002130A3"/>
    <w:rsid w:val="0021325A"/>
    <w:rsid w:val="00213767"/>
    <w:rsid w:val="00213A2B"/>
    <w:rsid w:val="0021459D"/>
    <w:rsid w:val="00214AB8"/>
    <w:rsid w:val="00214C48"/>
    <w:rsid w:val="00214E0D"/>
    <w:rsid w:val="00215261"/>
    <w:rsid w:val="002154C6"/>
    <w:rsid w:val="00217020"/>
    <w:rsid w:val="002170A4"/>
    <w:rsid w:val="00217225"/>
    <w:rsid w:val="00217757"/>
    <w:rsid w:val="00217911"/>
    <w:rsid w:val="00217A70"/>
    <w:rsid w:val="00217AA0"/>
    <w:rsid w:val="00217B22"/>
    <w:rsid w:val="00220189"/>
    <w:rsid w:val="002203D1"/>
    <w:rsid w:val="0022080A"/>
    <w:rsid w:val="00221143"/>
    <w:rsid w:val="00221506"/>
    <w:rsid w:val="002219DD"/>
    <w:rsid w:val="00222939"/>
    <w:rsid w:val="00222989"/>
    <w:rsid w:val="00222D52"/>
    <w:rsid w:val="00222F85"/>
    <w:rsid w:val="00223268"/>
    <w:rsid w:val="00223EFD"/>
    <w:rsid w:val="00224016"/>
    <w:rsid w:val="0022413D"/>
    <w:rsid w:val="0022431F"/>
    <w:rsid w:val="00224427"/>
    <w:rsid w:val="0022464B"/>
    <w:rsid w:val="00225605"/>
    <w:rsid w:val="00225B66"/>
    <w:rsid w:val="00225E1F"/>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36F8F"/>
    <w:rsid w:val="002407FF"/>
    <w:rsid w:val="00240FA7"/>
    <w:rsid w:val="00240FC8"/>
    <w:rsid w:val="00243012"/>
    <w:rsid w:val="00243E36"/>
    <w:rsid w:val="00243F03"/>
    <w:rsid w:val="00244724"/>
    <w:rsid w:val="00244E06"/>
    <w:rsid w:val="00245EE7"/>
    <w:rsid w:val="00247A87"/>
    <w:rsid w:val="00247BCB"/>
    <w:rsid w:val="00247E30"/>
    <w:rsid w:val="00250819"/>
    <w:rsid w:val="0025144F"/>
    <w:rsid w:val="002518C1"/>
    <w:rsid w:val="002519D9"/>
    <w:rsid w:val="00251AE7"/>
    <w:rsid w:val="00251CA3"/>
    <w:rsid w:val="00252837"/>
    <w:rsid w:val="00252DFA"/>
    <w:rsid w:val="00252F4C"/>
    <w:rsid w:val="00252F9F"/>
    <w:rsid w:val="00253981"/>
    <w:rsid w:val="00253F19"/>
    <w:rsid w:val="0025479C"/>
    <w:rsid w:val="002553E0"/>
    <w:rsid w:val="00255E01"/>
    <w:rsid w:val="00255F29"/>
    <w:rsid w:val="002562A2"/>
    <w:rsid w:val="00257196"/>
    <w:rsid w:val="00257607"/>
    <w:rsid w:val="00257BB0"/>
    <w:rsid w:val="00260637"/>
    <w:rsid w:val="00260790"/>
    <w:rsid w:val="00261A6D"/>
    <w:rsid w:val="00263E5D"/>
    <w:rsid w:val="00264668"/>
    <w:rsid w:val="0026467A"/>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A5B"/>
    <w:rsid w:val="00273031"/>
    <w:rsid w:val="0027360D"/>
    <w:rsid w:val="002739D6"/>
    <w:rsid w:val="00274899"/>
    <w:rsid w:val="0027525B"/>
    <w:rsid w:val="00275747"/>
    <w:rsid w:val="00275A54"/>
    <w:rsid w:val="0027611E"/>
    <w:rsid w:val="002766AB"/>
    <w:rsid w:val="00276A4C"/>
    <w:rsid w:val="00280849"/>
    <w:rsid w:val="00280CF1"/>
    <w:rsid w:val="002817B9"/>
    <w:rsid w:val="00281A65"/>
    <w:rsid w:val="00281CC8"/>
    <w:rsid w:val="00282096"/>
    <w:rsid w:val="002824E6"/>
    <w:rsid w:val="00282743"/>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2D99"/>
    <w:rsid w:val="00293427"/>
    <w:rsid w:val="00293B3D"/>
    <w:rsid w:val="00293CCB"/>
    <w:rsid w:val="00293D37"/>
    <w:rsid w:val="00293EA8"/>
    <w:rsid w:val="002942BF"/>
    <w:rsid w:val="00294409"/>
    <w:rsid w:val="00294492"/>
    <w:rsid w:val="0029479E"/>
    <w:rsid w:val="002948B5"/>
    <w:rsid w:val="00294B6C"/>
    <w:rsid w:val="00295205"/>
    <w:rsid w:val="00295E94"/>
    <w:rsid w:val="00296A16"/>
    <w:rsid w:val="00296C3E"/>
    <w:rsid w:val="00297018"/>
    <w:rsid w:val="002974A7"/>
    <w:rsid w:val="002979A5"/>
    <w:rsid w:val="00297FE1"/>
    <w:rsid w:val="002A02D5"/>
    <w:rsid w:val="002A0598"/>
    <w:rsid w:val="002A0777"/>
    <w:rsid w:val="002A103A"/>
    <w:rsid w:val="002A1056"/>
    <w:rsid w:val="002A138B"/>
    <w:rsid w:val="002A199E"/>
    <w:rsid w:val="002A19A1"/>
    <w:rsid w:val="002A1AA0"/>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4ADE"/>
    <w:rsid w:val="002C59AD"/>
    <w:rsid w:val="002C5A07"/>
    <w:rsid w:val="002C67B4"/>
    <w:rsid w:val="002C67F1"/>
    <w:rsid w:val="002C6DA4"/>
    <w:rsid w:val="002D016E"/>
    <w:rsid w:val="002D05BD"/>
    <w:rsid w:val="002D06E7"/>
    <w:rsid w:val="002D07CE"/>
    <w:rsid w:val="002D134A"/>
    <w:rsid w:val="002D148B"/>
    <w:rsid w:val="002D1780"/>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2D8"/>
    <w:rsid w:val="002D680A"/>
    <w:rsid w:val="002D6B9F"/>
    <w:rsid w:val="002D70A4"/>
    <w:rsid w:val="002D71EC"/>
    <w:rsid w:val="002D7228"/>
    <w:rsid w:val="002D740C"/>
    <w:rsid w:val="002D759A"/>
    <w:rsid w:val="002D7B38"/>
    <w:rsid w:val="002E037D"/>
    <w:rsid w:val="002E0592"/>
    <w:rsid w:val="002E05AF"/>
    <w:rsid w:val="002E0DB3"/>
    <w:rsid w:val="002E0FAE"/>
    <w:rsid w:val="002E110A"/>
    <w:rsid w:val="002E196A"/>
    <w:rsid w:val="002E1CDD"/>
    <w:rsid w:val="002E1EAB"/>
    <w:rsid w:val="002E1F93"/>
    <w:rsid w:val="002E205E"/>
    <w:rsid w:val="002E21C0"/>
    <w:rsid w:val="002E2343"/>
    <w:rsid w:val="002E236E"/>
    <w:rsid w:val="002E2647"/>
    <w:rsid w:val="002E2F15"/>
    <w:rsid w:val="002E35A2"/>
    <w:rsid w:val="002E3FE8"/>
    <w:rsid w:val="002E4143"/>
    <w:rsid w:val="002E426B"/>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514"/>
    <w:rsid w:val="002F143D"/>
    <w:rsid w:val="002F15C0"/>
    <w:rsid w:val="002F1C37"/>
    <w:rsid w:val="002F26EB"/>
    <w:rsid w:val="002F2845"/>
    <w:rsid w:val="002F2BBA"/>
    <w:rsid w:val="002F2EFC"/>
    <w:rsid w:val="002F3384"/>
    <w:rsid w:val="002F431A"/>
    <w:rsid w:val="002F44CD"/>
    <w:rsid w:val="002F454E"/>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5AA1"/>
    <w:rsid w:val="003063A3"/>
    <w:rsid w:val="0030668F"/>
    <w:rsid w:val="00306749"/>
    <w:rsid w:val="0030698F"/>
    <w:rsid w:val="00306BF7"/>
    <w:rsid w:val="00307100"/>
    <w:rsid w:val="003072BD"/>
    <w:rsid w:val="00307302"/>
    <w:rsid w:val="00307818"/>
    <w:rsid w:val="00307959"/>
    <w:rsid w:val="00307BB8"/>
    <w:rsid w:val="00307F6C"/>
    <w:rsid w:val="003100EE"/>
    <w:rsid w:val="003112F7"/>
    <w:rsid w:val="003113C2"/>
    <w:rsid w:val="0031148E"/>
    <w:rsid w:val="00311FBE"/>
    <w:rsid w:val="0031297B"/>
    <w:rsid w:val="00313246"/>
    <w:rsid w:val="00313353"/>
    <w:rsid w:val="003135B5"/>
    <w:rsid w:val="003138F1"/>
    <w:rsid w:val="003139B4"/>
    <w:rsid w:val="00314098"/>
    <w:rsid w:val="00314410"/>
    <w:rsid w:val="003148BD"/>
    <w:rsid w:val="00314961"/>
    <w:rsid w:val="00314EB0"/>
    <w:rsid w:val="00314EF3"/>
    <w:rsid w:val="00316438"/>
    <w:rsid w:val="00316777"/>
    <w:rsid w:val="00316E02"/>
    <w:rsid w:val="003172F1"/>
    <w:rsid w:val="00320847"/>
    <w:rsid w:val="0032098B"/>
    <w:rsid w:val="00320F9B"/>
    <w:rsid w:val="00321761"/>
    <w:rsid w:val="00321BF7"/>
    <w:rsid w:val="0032234C"/>
    <w:rsid w:val="00322383"/>
    <w:rsid w:val="003233BD"/>
    <w:rsid w:val="00324219"/>
    <w:rsid w:val="0032521D"/>
    <w:rsid w:val="003255C4"/>
    <w:rsid w:val="00325ED7"/>
    <w:rsid w:val="003264FF"/>
    <w:rsid w:val="00326A3E"/>
    <w:rsid w:val="003270C9"/>
    <w:rsid w:val="00327973"/>
    <w:rsid w:val="00327B24"/>
    <w:rsid w:val="00327CEE"/>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35"/>
    <w:rsid w:val="00346A73"/>
    <w:rsid w:val="00347EED"/>
    <w:rsid w:val="00350929"/>
    <w:rsid w:val="00351678"/>
    <w:rsid w:val="003517CE"/>
    <w:rsid w:val="00351D09"/>
    <w:rsid w:val="00352025"/>
    <w:rsid w:val="00352439"/>
    <w:rsid w:val="00352A4D"/>
    <w:rsid w:val="0035324C"/>
    <w:rsid w:val="00353590"/>
    <w:rsid w:val="00353856"/>
    <w:rsid w:val="003546F0"/>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C6B"/>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080"/>
    <w:rsid w:val="0037125F"/>
    <w:rsid w:val="00371485"/>
    <w:rsid w:val="00372A89"/>
    <w:rsid w:val="00373172"/>
    <w:rsid w:val="003732A6"/>
    <w:rsid w:val="00373C2C"/>
    <w:rsid w:val="00374936"/>
    <w:rsid w:val="003749BB"/>
    <w:rsid w:val="00374CF0"/>
    <w:rsid w:val="003750AB"/>
    <w:rsid w:val="0037519E"/>
    <w:rsid w:val="00375343"/>
    <w:rsid w:val="00376538"/>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B11"/>
    <w:rsid w:val="00382097"/>
    <w:rsid w:val="00382770"/>
    <w:rsid w:val="003827BE"/>
    <w:rsid w:val="00382CCC"/>
    <w:rsid w:val="003836EA"/>
    <w:rsid w:val="00384C5B"/>
    <w:rsid w:val="00384D46"/>
    <w:rsid w:val="003851DF"/>
    <w:rsid w:val="00385855"/>
    <w:rsid w:val="00385C65"/>
    <w:rsid w:val="00385DE0"/>
    <w:rsid w:val="00385EB7"/>
    <w:rsid w:val="003862C9"/>
    <w:rsid w:val="003874C3"/>
    <w:rsid w:val="003904DC"/>
    <w:rsid w:val="00390598"/>
    <w:rsid w:val="003907EA"/>
    <w:rsid w:val="00390B63"/>
    <w:rsid w:val="00390BD2"/>
    <w:rsid w:val="00390F7B"/>
    <w:rsid w:val="0039128A"/>
    <w:rsid w:val="003912FD"/>
    <w:rsid w:val="003914B2"/>
    <w:rsid w:val="003915E4"/>
    <w:rsid w:val="00391B9E"/>
    <w:rsid w:val="00392210"/>
    <w:rsid w:val="00392BCB"/>
    <w:rsid w:val="00392FB1"/>
    <w:rsid w:val="0039323E"/>
    <w:rsid w:val="00393651"/>
    <w:rsid w:val="00394803"/>
    <w:rsid w:val="003950A4"/>
    <w:rsid w:val="00396B13"/>
    <w:rsid w:val="00396D8D"/>
    <w:rsid w:val="00396E5E"/>
    <w:rsid w:val="00397A56"/>
    <w:rsid w:val="00397D7A"/>
    <w:rsid w:val="003A008F"/>
    <w:rsid w:val="003A0269"/>
    <w:rsid w:val="003A066A"/>
    <w:rsid w:val="003A068E"/>
    <w:rsid w:val="003A0A77"/>
    <w:rsid w:val="003A0AA7"/>
    <w:rsid w:val="003A1140"/>
    <w:rsid w:val="003A1438"/>
    <w:rsid w:val="003A15A9"/>
    <w:rsid w:val="003A1FE0"/>
    <w:rsid w:val="003A2A6C"/>
    <w:rsid w:val="003A326B"/>
    <w:rsid w:val="003A32DD"/>
    <w:rsid w:val="003A38BE"/>
    <w:rsid w:val="003A3D53"/>
    <w:rsid w:val="003A4040"/>
    <w:rsid w:val="003A40F7"/>
    <w:rsid w:val="003A4220"/>
    <w:rsid w:val="003A4A26"/>
    <w:rsid w:val="003A4A98"/>
    <w:rsid w:val="003A4DB4"/>
    <w:rsid w:val="003A4E3A"/>
    <w:rsid w:val="003A4FC4"/>
    <w:rsid w:val="003A558B"/>
    <w:rsid w:val="003A5A48"/>
    <w:rsid w:val="003A5E90"/>
    <w:rsid w:val="003A611A"/>
    <w:rsid w:val="003A65CA"/>
    <w:rsid w:val="003A6719"/>
    <w:rsid w:val="003A6C5D"/>
    <w:rsid w:val="003B024D"/>
    <w:rsid w:val="003B0A3F"/>
    <w:rsid w:val="003B20EA"/>
    <w:rsid w:val="003B23AA"/>
    <w:rsid w:val="003B2B5C"/>
    <w:rsid w:val="003B3285"/>
    <w:rsid w:val="003B3886"/>
    <w:rsid w:val="003B44E3"/>
    <w:rsid w:val="003B5580"/>
    <w:rsid w:val="003B57AF"/>
    <w:rsid w:val="003B5B52"/>
    <w:rsid w:val="003B5D83"/>
    <w:rsid w:val="003B5E86"/>
    <w:rsid w:val="003B6704"/>
    <w:rsid w:val="003B7362"/>
    <w:rsid w:val="003B76C5"/>
    <w:rsid w:val="003C02C3"/>
    <w:rsid w:val="003C02E8"/>
    <w:rsid w:val="003C05F5"/>
    <w:rsid w:val="003C0BBA"/>
    <w:rsid w:val="003C0DE8"/>
    <w:rsid w:val="003C19EF"/>
    <w:rsid w:val="003C1C77"/>
    <w:rsid w:val="003C1CA3"/>
    <w:rsid w:val="003C23ED"/>
    <w:rsid w:val="003C2544"/>
    <w:rsid w:val="003C2799"/>
    <w:rsid w:val="003C2A12"/>
    <w:rsid w:val="003C30F3"/>
    <w:rsid w:val="003C3729"/>
    <w:rsid w:val="003C388C"/>
    <w:rsid w:val="003C4695"/>
    <w:rsid w:val="003C474A"/>
    <w:rsid w:val="003C4874"/>
    <w:rsid w:val="003C4C48"/>
    <w:rsid w:val="003C55A1"/>
    <w:rsid w:val="003C56D6"/>
    <w:rsid w:val="003C75E2"/>
    <w:rsid w:val="003C7A7E"/>
    <w:rsid w:val="003C7DA2"/>
    <w:rsid w:val="003C7E54"/>
    <w:rsid w:val="003D02E8"/>
    <w:rsid w:val="003D08B7"/>
    <w:rsid w:val="003D12A7"/>
    <w:rsid w:val="003D159C"/>
    <w:rsid w:val="003D20B5"/>
    <w:rsid w:val="003D257B"/>
    <w:rsid w:val="003D2C01"/>
    <w:rsid w:val="003D3AAD"/>
    <w:rsid w:val="003D3D38"/>
    <w:rsid w:val="003D437C"/>
    <w:rsid w:val="003D471C"/>
    <w:rsid w:val="003D4B03"/>
    <w:rsid w:val="003D4DE2"/>
    <w:rsid w:val="003D4F8F"/>
    <w:rsid w:val="003D4FA3"/>
    <w:rsid w:val="003D533B"/>
    <w:rsid w:val="003D591B"/>
    <w:rsid w:val="003D5C65"/>
    <w:rsid w:val="003D61AD"/>
    <w:rsid w:val="003D69F9"/>
    <w:rsid w:val="003D6CD7"/>
    <w:rsid w:val="003D7326"/>
    <w:rsid w:val="003D7654"/>
    <w:rsid w:val="003D77DA"/>
    <w:rsid w:val="003D7960"/>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4FC3"/>
    <w:rsid w:val="003E51F9"/>
    <w:rsid w:val="003E6864"/>
    <w:rsid w:val="003E6AAB"/>
    <w:rsid w:val="003E6B26"/>
    <w:rsid w:val="003E6BA8"/>
    <w:rsid w:val="003E71AA"/>
    <w:rsid w:val="003E77D8"/>
    <w:rsid w:val="003E7ADF"/>
    <w:rsid w:val="003E7B6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51"/>
    <w:rsid w:val="003F34B5"/>
    <w:rsid w:val="003F4580"/>
    <w:rsid w:val="003F45D9"/>
    <w:rsid w:val="003F4D4E"/>
    <w:rsid w:val="003F50FE"/>
    <w:rsid w:val="003F5B12"/>
    <w:rsid w:val="003F6139"/>
    <w:rsid w:val="003F630D"/>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04C"/>
    <w:rsid w:val="00415B7F"/>
    <w:rsid w:val="00415CA1"/>
    <w:rsid w:val="00415FC3"/>
    <w:rsid w:val="00415FCE"/>
    <w:rsid w:val="00416349"/>
    <w:rsid w:val="004164F9"/>
    <w:rsid w:val="00416879"/>
    <w:rsid w:val="00416C7A"/>
    <w:rsid w:val="00416E90"/>
    <w:rsid w:val="00416EFE"/>
    <w:rsid w:val="004171C7"/>
    <w:rsid w:val="0041749F"/>
    <w:rsid w:val="0041765D"/>
    <w:rsid w:val="00417CBB"/>
    <w:rsid w:val="004201F2"/>
    <w:rsid w:val="004208A2"/>
    <w:rsid w:val="00420C0C"/>
    <w:rsid w:val="00421EB5"/>
    <w:rsid w:val="00422136"/>
    <w:rsid w:val="00422343"/>
    <w:rsid w:val="00422506"/>
    <w:rsid w:val="00422738"/>
    <w:rsid w:val="004230BA"/>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106"/>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64A"/>
    <w:rsid w:val="00454925"/>
    <w:rsid w:val="00454AE4"/>
    <w:rsid w:val="00455C1E"/>
    <w:rsid w:val="00456EAC"/>
    <w:rsid w:val="00457C8B"/>
    <w:rsid w:val="0046027C"/>
    <w:rsid w:val="0046072E"/>
    <w:rsid w:val="00461170"/>
    <w:rsid w:val="00461256"/>
    <w:rsid w:val="00461612"/>
    <w:rsid w:val="00461627"/>
    <w:rsid w:val="0046210A"/>
    <w:rsid w:val="00462493"/>
    <w:rsid w:val="00462DD8"/>
    <w:rsid w:val="00463191"/>
    <w:rsid w:val="0046391D"/>
    <w:rsid w:val="0046393D"/>
    <w:rsid w:val="00463C2D"/>
    <w:rsid w:val="004642E5"/>
    <w:rsid w:val="00464525"/>
    <w:rsid w:val="00464769"/>
    <w:rsid w:val="004656DB"/>
    <w:rsid w:val="00465F33"/>
    <w:rsid w:val="0046600C"/>
    <w:rsid w:val="00466482"/>
    <w:rsid w:val="00466525"/>
    <w:rsid w:val="004669EF"/>
    <w:rsid w:val="00466FA0"/>
    <w:rsid w:val="00467180"/>
    <w:rsid w:val="00467305"/>
    <w:rsid w:val="004676E0"/>
    <w:rsid w:val="00467B68"/>
    <w:rsid w:val="00470A80"/>
    <w:rsid w:val="00470FFD"/>
    <w:rsid w:val="0047199E"/>
    <w:rsid w:val="00471AE3"/>
    <w:rsid w:val="00471B30"/>
    <w:rsid w:val="00471DE3"/>
    <w:rsid w:val="004736CE"/>
    <w:rsid w:val="00473A85"/>
    <w:rsid w:val="00474A22"/>
    <w:rsid w:val="00474DF7"/>
    <w:rsid w:val="00474FE2"/>
    <w:rsid w:val="00475407"/>
    <w:rsid w:val="00475B6B"/>
    <w:rsid w:val="00476375"/>
    <w:rsid w:val="0047680C"/>
    <w:rsid w:val="00476D3E"/>
    <w:rsid w:val="0047765E"/>
    <w:rsid w:val="004776E4"/>
    <w:rsid w:val="00477988"/>
    <w:rsid w:val="00477A6C"/>
    <w:rsid w:val="00477F9B"/>
    <w:rsid w:val="004806AD"/>
    <w:rsid w:val="00480872"/>
    <w:rsid w:val="00480B4C"/>
    <w:rsid w:val="004811A9"/>
    <w:rsid w:val="00481228"/>
    <w:rsid w:val="0048150C"/>
    <w:rsid w:val="00482306"/>
    <w:rsid w:val="004825E9"/>
    <w:rsid w:val="004827CD"/>
    <w:rsid w:val="00482D04"/>
    <w:rsid w:val="00482DFF"/>
    <w:rsid w:val="00482FE3"/>
    <w:rsid w:val="00483B8B"/>
    <w:rsid w:val="00484093"/>
    <w:rsid w:val="00484280"/>
    <w:rsid w:val="004843AA"/>
    <w:rsid w:val="004843D2"/>
    <w:rsid w:val="00484AA8"/>
    <w:rsid w:val="00485567"/>
    <w:rsid w:val="00485A45"/>
    <w:rsid w:val="00486871"/>
    <w:rsid w:val="004869A7"/>
    <w:rsid w:val="00486A88"/>
    <w:rsid w:val="00486C7C"/>
    <w:rsid w:val="00486E7F"/>
    <w:rsid w:val="0048787B"/>
    <w:rsid w:val="00487F4E"/>
    <w:rsid w:val="004901BC"/>
    <w:rsid w:val="00490258"/>
    <w:rsid w:val="004902FC"/>
    <w:rsid w:val="00490599"/>
    <w:rsid w:val="0049072B"/>
    <w:rsid w:val="00491032"/>
    <w:rsid w:val="004913B5"/>
    <w:rsid w:val="00491407"/>
    <w:rsid w:val="00491D49"/>
    <w:rsid w:val="00492474"/>
    <w:rsid w:val="004935B8"/>
    <w:rsid w:val="004938EB"/>
    <w:rsid w:val="0049402E"/>
    <w:rsid w:val="0049404A"/>
    <w:rsid w:val="0049428F"/>
    <w:rsid w:val="00494368"/>
    <w:rsid w:val="004951AE"/>
    <w:rsid w:val="004960C9"/>
    <w:rsid w:val="00496AB4"/>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859"/>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513"/>
    <w:rsid w:val="004C3838"/>
    <w:rsid w:val="004C4646"/>
    <w:rsid w:val="004C627F"/>
    <w:rsid w:val="004C7333"/>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D2"/>
    <w:rsid w:val="004E0749"/>
    <w:rsid w:val="004E0762"/>
    <w:rsid w:val="004E0904"/>
    <w:rsid w:val="004E0A01"/>
    <w:rsid w:val="004E0AAD"/>
    <w:rsid w:val="004E287E"/>
    <w:rsid w:val="004E343F"/>
    <w:rsid w:val="004E385D"/>
    <w:rsid w:val="004E3FEB"/>
    <w:rsid w:val="004E4932"/>
    <w:rsid w:val="004E57BB"/>
    <w:rsid w:val="004E5C8E"/>
    <w:rsid w:val="004E5CF9"/>
    <w:rsid w:val="004E625A"/>
    <w:rsid w:val="004E6371"/>
    <w:rsid w:val="004E66FC"/>
    <w:rsid w:val="004E6880"/>
    <w:rsid w:val="004E6D90"/>
    <w:rsid w:val="004E72D5"/>
    <w:rsid w:val="004F0DC8"/>
    <w:rsid w:val="004F19B9"/>
    <w:rsid w:val="004F1AE1"/>
    <w:rsid w:val="004F25A6"/>
    <w:rsid w:val="004F2A5B"/>
    <w:rsid w:val="004F2C7B"/>
    <w:rsid w:val="004F2EA8"/>
    <w:rsid w:val="004F2FC8"/>
    <w:rsid w:val="004F3BF2"/>
    <w:rsid w:val="004F3C11"/>
    <w:rsid w:val="004F471E"/>
    <w:rsid w:val="004F487D"/>
    <w:rsid w:val="004F51D9"/>
    <w:rsid w:val="004F5473"/>
    <w:rsid w:val="004F5621"/>
    <w:rsid w:val="004F5A4B"/>
    <w:rsid w:val="004F5D54"/>
    <w:rsid w:val="004F6C0B"/>
    <w:rsid w:val="004F716C"/>
    <w:rsid w:val="004F7505"/>
    <w:rsid w:val="004F7C4C"/>
    <w:rsid w:val="0050026E"/>
    <w:rsid w:val="005005CB"/>
    <w:rsid w:val="00500702"/>
    <w:rsid w:val="00500A6A"/>
    <w:rsid w:val="00500C12"/>
    <w:rsid w:val="00501556"/>
    <w:rsid w:val="00501F5E"/>
    <w:rsid w:val="00502342"/>
    <w:rsid w:val="0050242A"/>
    <w:rsid w:val="005026EE"/>
    <w:rsid w:val="0050315A"/>
    <w:rsid w:val="0050328D"/>
    <w:rsid w:val="0050394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1B6"/>
    <w:rsid w:val="005132E3"/>
    <w:rsid w:val="00513A82"/>
    <w:rsid w:val="00513C1A"/>
    <w:rsid w:val="00513F93"/>
    <w:rsid w:val="00514106"/>
    <w:rsid w:val="005147B6"/>
    <w:rsid w:val="00515A69"/>
    <w:rsid w:val="00515C0E"/>
    <w:rsid w:val="00516CB5"/>
    <w:rsid w:val="005204B8"/>
    <w:rsid w:val="0052068A"/>
    <w:rsid w:val="005206AA"/>
    <w:rsid w:val="00520DF6"/>
    <w:rsid w:val="00521117"/>
    <w:rsid w:val="00521142"/>
    <w:rsid w:val="005211A4"/>
    <w:rsid w:val="005218E2"/>
    <w:rsid w:val="00521B0E"/>
    <w:rsid w:val="00521FC8"/>
    <w:rsid w:val="00522380"/>
    <w:rsid w:val="0052293D"/>
    <w:rsid w:val="005231E1"/>
    <w:rsid w:val="0052406B"/>
    <w:rsid w:val="0052437E"/>
    <w:rsid w:val="00525576"/>
    <w:rsid w:val="00525741"/>
    <w:rsid w:val="0052593A"/>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4A"/>
    <w:rsid w:val="005329F6"/>
    <w:rsid w:val="00532C7B"/>
    <w:rsid w:val="00532CDE"/>
    <w:rsid w:val="00532FB9"/>
    <w:rsid w:val="00532FE7"/>
    <w:rsid w:val="0053321D"/>
    <w:rsid w:val="005335EE"/>
    <w:rsid w:val="00533CBF"/>
    <w:rsid w:val="0053429B"/>
    <w:rsid w:val="0053449C"/>
    <w:rsid w:val="00534FA6"/>
    <w:rsid w:val="005353E3"/>
    <w:rsid w:val="005358E3"/>
    <w:rsid w:val="00536512"/>
    <w:rsid w:val="0053695A"/>
    <w:rsid w:val="00536B10"/>
    <w:rsid w:val="00536B2E"/>
    <w:rsid w:val="0053735B"/>
    <w:rsid w:val="00537CD1"/>
    <w:rsid w:val="00537E7A"/>
    <w:rsid w:val="00540491"/>
    <w:rsid w:val="00540773"/>
    <w:rsid w:val="00540903"/>
    <w:rsid w:val="00540F80"/>
    <w:rsid w:val="005413C6"/>
    <w:rsid w:val="0054153A"/>
    <w:rsid w:val="0054369E"/>
    <w:rsid w:val="00543795"/>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B"/>
    <w:rsid w:val="0054738C"/>
    <w:rsid w:val="0054750C"/>
    <w:rsid w:val="00547B33"/>
    <w:rsid w:val="005500A1"/>
    <w:rsid w:val="0055058F"/>
    <w:rsid w:val="0055077A"/>
    <w:rsid w:val="00550B56"/>
    <w:rsid w:val="005511BC"/>
    <w:rsid w:val="0055135E"/>
    <w:rsid w:val="005520EE"/>
    <w:rsid w:val="00552320"/>
    <w:rsid w:val="005529A7"/>
    <w:rsid w:val="00552A33"/>
    <w:rsid w:val="005531EE"/>
    <w:rsid w:val="00553B87"/>
    <w:rsid w:val="00553E65"/>
    <w:rsid w:val="00553FC4"/>
    <w:rsid w:val="00554644"/>
    <w:rsid w:val="0055484D"/>
    <w:rsid w:val="005548AF"/>
    <w:rsid w:val="00554997"/>
    <w:rsid w:val="00554DC0"/>
    <w:rsid w:val="005561B3"/>
    <w:rsid w:val="005562F0"/>
    <w:rsid w:val="0055726A"/>
    <w:rsid w:val="005572D3"/>
    <w:rsid w:val="00557A0F"/>
    <w:rsid w:val="00561245"/>
    <w:rsid w:val="00561850"/>
    <w:rsid w:val="00561964"/>
    <w:rsid w:val="00561AF1"/>
    <w:rsid w:val="00561AF4"/>
    <w:rsid w:val="00561C4E"/>
    <w:rsid w:val="005621B4"/>
    <w:rsid w:val="00562A30"/>
    <w:rsid w:val="00562A59"/>
    <w:rsid w:val="00562DB5"/>
    <w:rsid w:val="00562E5F"/>
    <w:rsid w:val="00562FEB"/>
    <w:rsid w:val="0056349E"/>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70147"/>
    <w:rsid w:val="00570834"/>
    <w:rsid w:val="00570B3B"/>
    <w:rsid w:val="00570BCE"/>
    <w:rsid w:val="00570FF2"/>
    <w:rsid w:val="005710CD"/>
    <w:rsid w:val="00571783"/>
    <w:rsid w:val="00572067"/>
    <w:rsid w:val="0057234B"/>
    <w:rsid w:val="005729F8"/>
    <w:rsid w:val="005734AE"/>
    <w:rsid w:val="00573532"/>
    <w:rsid w:val="00573657"/>
    <w:rsid w:val="00573B99"/>
    <w:rsid w:val="00573F8D"/>
    <w:rsid w:val="005745C7"/>
    <w:rsid w:val="0057499F"/>
    <w:rsid w:val="00574D25"/>
    <w:rsid w:val="005752C9"/>
    <w:rsid w:val="005757E6"/>
    <w:rsid w:val="0057595E"/>
    <w:rsid w:val="00576109"/>
    <w:rsid w:val="005764B6"/>
    <w:rsid w:val="00576617"/>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8EE"/>
    <w:rsid w:val="00585CBF"/>
    <w:rsid w:val="00585F38"/>
    <w:rsid w:val="00586458"/>
    <w:rsid w:val="00586722"/>
    <w:rsid w:val="0058678E"/>
    <w:rsid w:val="0058694A"/>
    <w:rsid w:val="00586B72"/>
    <w:rsid w:val="00586C4E"/>
    <w:rsid w:val="00586E3D"/>
    <w:rsid w:val="00587FB5"/>
    <w:rsid w:val="005902CC"/>
    <w:rsid w:val="005905C4"/>
    <w:rsid w:val="00591565"/>
    <w:rsid w:val="00591888"/>
    <w:rsid w:val="0059193B"/>
    <w:rsid w:val="00591EFB"/>
    <w:rsid w:val="0059218A"/>
    <w:rsid w:val="005929C0"/>
    <w:rsid w:val="00592A75"/>
    <w:rsid w:val="00592B51"/>
    <w:rsid w:val="00592F64"/>
    <w:rsid w:val="005933B4"/>
    <w:rsid w:val="00593785"/>
    <w:rsid w:val="005938E4"/>
    <w:rsid w:val="00593E6E"/>
    <w:rsid w:val="005941B2"/>
    <w:rsid w:val="005943D8"/>
    <w:rsid w:val="0059527A"/>
    <w:rsid w:val="00595407"/>
    <w:rsid w:val="0059549A"/>
    <w:rsid w:val="005956D1"/>
    <w:rsid w:val="00595DEF"/>
    <w:rsid w:val="0059607F"/>
    <w:rsid w:val="005960AB"/>
    <w:rsid w:val="0059646D"/>
    <w:rsid w:val="00596595"/>
    <w:rsid w:val="00596867"/>
    <w:rsid w:val="00596B61"/>
    <w:rsid w:val="00596F3D"/>
    <w:rsid w:val="00596F7F"/>
    <w:rsid w:val="00597439"/>
    <w:rsid w:val="005976CD"/>
    <w:rsid w:val="005A1009"/>
    <w:rsid w:val="005A13FD"/>
    <w:rsid w:val="005A1748"/>
    <w:rsid w:val="005A1BCB"/>
    <w:rsid w:val="005A1C77"/>
    <w:rsid w:val="005A1C8A"/>
    <w:rsid w:val="005A1E4A"/>
    <w:rsid w:val="005A2542"/>
    <w:rsid w:val="005A26FF"/>
    <w:rsid w:val="005A2736"/>
    <w:rsid w:val="005A2847"/>
    <w:rsid w:val="005A2888"/>
    <w:rsid w:val="005A3F1D"/>
    <w:rsid w:val="005A510E"/>
    <w:rsid w:val="005A51DD"/>
    <w:rsid w:val="005A66F2"/>
    <w:rsid w:val="005A6A0C"/>
    <w:rsid w:val="005A6AF1"/>
    <w:rsid w:val="005A6B0C"/>
    <w:rsid w:val="005A6CE0"/>
    <w:rsid w:val="005A6FAA"/>
    <w:rsid w:val="005A70FE"/>
    <w:rsid w:val="005A77F0"/>
    <w:rsid w:val="005A7F84"/>
    <w:rsid w:val="005B0CC3"/>
    <w:rsid w:val="005B1904"/>
    <w:rsid w:val="005B1B7F"/>
    <w:rsid w:val="005B1BBC"/>
    <w:rsid w:val="005B2703"/>
    <w:rsid w:val="005B2CA5"/>
    <w:rsid w:val="005B2EB5"/>
    <w:rsid w:val="005B30AB"/>
    <w:rsid w:val="005B341F"/>
    <w:rsid w:val="005B34B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795"/>
    <w:rsid w:val="005C18DA"/>
    <w:rsid w:val="005C2026"/>
    <w:rsid w:val="005C21DF"/>
    <w:rsid w:val="005C25BF"/>
    <w:rsid w:val="005C2969"/>
    <w:rsid w:val="005C2D0E"/>
    <w:rsid w:val="005C3736"/>
    <w:rsid w:val="005C3AB0"/>
    <w:rsid w:val="005C3FC2"/>
    <w:rsid w:val="005C491E"/>
    <w:rsid w:val="005C4D6C"/>
    <w:rsid w:val="005C5894"/>
    <w:rsid w:val="005C5DA9"/>
    <w:rsid w:val="005C5E7C"/>
    <w:rsid w:val="005C5F23"/>
    <w:rsid w:val="005C6C6C"/>
    <w:rsid w:val="005C6F32"/>
    <w:rsid w:val="005C7805"/>
    <w:rsid w:val="005C79BD"/>
    <w:rsid w:val="005C79EA"/>
    <w:rsid w:val="005C7B88"/>
    <w:rsid w:val="005C7BFF"/>
    <w:rsid w:val="005D03AC"/>
    <w:rsid w:val="005D05AF"/>
    <w:rsid w:val="005D0EB3"/>
    <w:rsid w:val="005D1711"/>
    <w:rsid w:val="005D17E4"/>
    <w:rsid w:val="005D1E29"/>
    <w:rsid w:val="005D278E"/>
    <w:rsid w:val="005D2D4D"/>
    <w:rsid w:val="005D2D78"/>
    <w:rsid w:val="005D2F07"/>
    <w:rsid w:val="005D33A5"/>
    <w:rsid w:val="005D3534"/>
    <w:rsid w:val="005D36A8"/>
    <w:rsid w:val="005D43E4"/>
    <w:rsid w:val="005D4F1D"/>
    <w:rsid w:val="005D54BA"/>
    <w:rsid w:val="005D5A50"/>
    <w:rsid w:val="005D5AA9"/>
    <w:rsid w:val="005D5CF1"/>
    <w:rsid w:val="005D5EE2"/>
    <w:rsid w:val="005D6E2F"/>
    <w:rsid w:val="005D72CF"/>
    <w:rsid w:val="005D73DA"/>
    <w:rsid w:val="005D781A"/>
    <w:rsid w:val="005D7B14"/>
    <w:rsid w:val="005E03D4"/>
    <w:rsid w:val="005E07F1"/>
    <w:rsid w:val="005E08D0"/>
    <w:rsid w:val="005E09D6"/>
    <w:rsid w:val="005E0A6C"/>
    <w:rsid w:val="005E0D6A"/>
    <w:rsid w:val="005E0F05"/>
    <w:rsid w:val="005E1068"/>
    <w:rsid w:val="005E1205"/>
    <w:rsid w:val="005E2223"/>
    <w:rsid w:val="005E29E3"/>
    <w:rsid w:val="005E2B2E"/>
    <w:rsid w:val="005E2E17"/>
    <w:rsid w:val="005E35F5"/>
    <w:rsid w:val="005E3658"/>
    <w:rsid w:val="005E44FF"/>
    <w:rsid w:val="005E4C6A"/>
    <w:rsid w:val="005E4DA7"/>
    <w:rsid w:val="005E5947"/>
    <w:rsid w:val="005E5A60"/>
    <w:rsid w:val="005E6E27"/>
    <w:rsid w:val="005E740A"/>
    <w:rsid w:val="005E778A"/>
    <w:rsid w:val="005E7A8F"/>
    <w:rsid w:val="005F0D25"/>
    <w:rsid w:val="005F1DEA"/>
    <w:rsid w:val="005F2288"/>
    <w:rsid w:val="005F28D1"/>
    <w:rsid w:val="005F2BF6"/>
    <w:rsid w:val="005F2C52"/>
    <w:rsid w:val="005F2C82"/>
    <w:rsid w:val="005F2CB9"/>
    <w:rsid w:val="005F3055"/>
    <w:rsid w:val="005F3205"/>
    <w:rsid w:val="005F341E"/>
    <w:rsid w:val="005F3B45"/>
    <w:rsid w:val="005F419D"/>
    <w:rsid w:val="005F4836"/>
    <w:rsid w:val="005F4866"/>
    <w:rsid w:val="005F48FE"/>
    <w:rsid w:val="005F4932"/>
    <w:rsid w:val="005F4995"/>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9C2"/>
    <w:rsid w:val="00600E91"/>
    <w:rsid w:val="00600EEB"/>
    <w:rsid w:val="00601355"/>
    <w:rsid w:val="006025D0"/>
    <w:rsid w:val="00602845"/>
    <w:rsid w:val="00603AD6"/>
    <w:rsid w:val="00603BA8"/>
    <w:rsid w:val="00603F5F"/>
    <w:rsid w:val="006041C0"/>
    <w:rsid w:val="0060452B"/>
    <w:rsid w:val="00604DEE"/>
    <w:rsid w:val="00604EF3"/>
    <w:rsid w:val="00605266"/>
    <w:rsid w:val="00605337"/>
    <w:rsid w:val="00605636"/>
    <w:rsid w:val="006057C1"/>
    <w:rsid w:val="00605B93"/>
    <w:rsid w:val="00605CFF"/>
    <w:rsid w:val="00605E60"/>
    <w:rsid w:val="006064DF"/>
    <w:rsid w:val="006069E9"/>
    <w:rsid w:val="00606BEB"/>
    <w:rsid w:val="0060702A"/>
    <w:rsid w:val="006071BC"/>
    <w:rsid w:val="006075F5"/>
    <w:rsid w:val="0060769B"/>
    <w:rsid w:val="00607D98"/>
    <w:rsid w:val="00610107"/>
    <w:rsid w:val="0061099F"/>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46D5"/>
    <w:rsid w:val="00625198"/>
    <w:rsid w:val="006256C4"/>
    <w:rsid w:val="00625CC0"/>
    <w:rsid w:val="00625F41"/>
    <w:rsid w:val="00626098"/>
    <w:rsid w:val="0062612D"/>
    <w:rsid w:val="0062647D"/>
    <w:rsid w:val="00626577"/>
    <w:rsid w:val="00626DF8"/>
    <w:rsid w:val="0062707C"/>
    <w:rsid w:val="0062764D"/>
    <w:rsid w:val="00627D9A"/>
    <w:rsid w:val="00630138"/>
    <w:rsid w:val="00630DB7"/>
    <w:rsid w:val="006315CA"/>
    <w:rsid w:val="0063169B"/>
    <w:rsid w:val="0063353D"/>
    <w:rsid w:val="00633653"/>
    <w:rsid w:val="00633745"/>
    <w:rsid w:val="00634DF3"/>
    <w:rsid w:val="00635128"/>
    <w:rsid w:val="0063541D"/>
    <w:rsid w:val="006357FC"/>
    <w:rsid w:val="00635F88"/>
    <w:rsid w:val="00636056"/>
    <w:rsid w:val="006365AE"/>
    <w:rsid w:val="006368E2"/>
    <w:rsid w:val="00636CB6"/>
    <w:rsid w:val="0063728B"/>
    <w:rsid w:val="0063784F"/>
    <w:rsid w:val="006400F7"/>
    <w:rsid w:val="0064076B"/>
    <w:rsid w:val="006408F0"/>
    <w:rsid w:val="00640914"/>
    <w:rsid w:val="00640AD6"/>
    <w:rsid w:val="00640F1C"/>
    <w:rsid w:val="00640F4B"/>
    <w:rsid w:val="0064154A"/>
    <w:rsid w:val="00641DA6"/>
    <w:rsid w:val="006422FA"/>
    <w:rsid w:val="00642438"/>
    <w:rsid w:val="0064290F"/>
    <w:rsid w:val="00642DB6"/>
    <w:rsid w:val="0064319E"/>
    <w:rsid w:val="0064321E"/>
    <w:rsid w:val="006432CA"/>
    <w:rsid w:val="0064345B"/>
    <w:rsid w:val="00643664"/>
    <w:rsid w:val="006438A5"/>
    <w:rsid w:val="00643D63"/>
    <w:rsid w:val="00643DB0"/>
    <w:rsid w:val="00643E1B"/>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379F"/>
    <w:rsid w:val="006540DF"/>
    <w:rsid w:val="0065467E"/>
    <w:rsid w:val="00654CBA"/>
    <w:rsid w:val="0065584F"/>
    <w:rsid w:val="00655912"/>
    <w:rsid w:val="006560E4"/>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2CAD"/>
    <w:rsid w:val="00663EDD"/>
    <w:rsid w:val="00663FEF"/>
    <w:rsid w:val="00664378"/>
    <w:rsid w:val="00664900"/>
    <w:rsid w:val="00664A93"/>
    <w:rsid w:val="00665479"/>
    <w:rsid w:val="00665BC5"/>
    <w:rsid w:val="00665D7D"/>
    <w:rsid w:val="00665DFD"/>
    <w:rsid w:val="006663E8"/>
    <w:rsid w:val="00666B72"/>
    <w:rsid w:val="0066780B"/>
    <w:rsid w:val="00667C97"/>
    <w:rsid w:val="00667F4E"/>
    <w:rsid w:val="00670273"/>
    <w:rsid w:val="0067044B"/>
    <w:rsid w:val="006705D0"/>
    <w:rsid w:val="00670F10"/>
    <w:rsid w:val="00670F7D"/>
    <w:rsid w:val="00671D9A"/>
    <w:rsid w:val="0067208E"/>
    <w:rsid w:val="00672D29"/>
    <w:rsid w:val="006732AC"/>
    <w:rsid w:val="0067369D"/>
    <w:rsid w:val="006744BE"/>
    <w:rsid w:val="00674940"/>
    <w:rsid w:val="0067520C"/>
    <w:rsid w:val="00675954"/>
    <w:rsid w:val="00675AC0"/>
    <w:rsid w:val="00675FB6"/>
    <w:rsid w:val="00676046"/>
    <w:rsid w:val="00676499"/>
    <w:rsid w:val="00676D09"/>
    <w:rsid w:val="00676F7A"/>
    <w:rsid w:val="00677541"/>
    <w:rsid w:val="00677880"/>
    <w:rsid w:val="00677D06"/>
    <w:rsid w:val="006804E4"/>
    <w:rsid w:val="0068092E"/>
    <w:rsid w:val="006819D2"/>
    <w:rsid w:val="00681A51"/>
    <w:rsid w:val="00682140"/>
    <w:rsid w:val="006823F4"/>
    <w:rsid w:val="006826BC"/>
    <w:rsid w:val="00682B0D"/>
    <w:rsid w:val="00682E24"/>
    <w:rsid w:val="006832CA"/>
    <w:rsid w:val="006838EC"/>
    <w:rsid w:val="00683A2B"/>
    <w:rsid w:val="00683CE8"/>
    <w:rsid w:val="006851EE"/>
    <w:rsid w:val="00685534"/>
    <w:rsid w:val="00685BA9"/>
    <w:rsid w:val="00685F80"/>
    <w:rsid w:val="00686483"/>
    <w:rsid w:val="00686AEA"/>
    <w:rsid w:val="00687342"/>
    <w:rsid w:val="00687351"/>
    <w:rsid w:val="0068793D"/>
    <w:rsid w:val="00690561"/>
    <w:rsid w:val="00690794"/>
    <w:rsid w:val="00691117"/>
    <w:rsid w:val="006912A9"/>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7EF"/>
    <w:rsid w:val="00694BD9"/>
    <w:rsid w:val="00695560"/>
    <w:rsid w:val="00695854"/>
    <w:rsid w:val="0069676F"/>
    <w:rsid w:val="00696EDC"/>
    <w:rsid w:val="00697139"/>
    <w:rsid w:val="006972B1"/>
    <w:rsid w:val="0069732A"/>
    <w:rsid w:val="0069745B"/>
    <w:rsid w:val="006976AD"/>
    <w:rsid w:val="006A03CE"/>
    <w:rsid w:val="006A05B7"/>
    <w:rsid w:val="006A0DFE"/>
    <w:rsid w:val="006A11C0"/>
    <w:rsid w:val="006A19C6"/>
    <w:rsid w:val="006A3712"/>
    <w:rsid w:val="006A39C1"/>
    <w:rsid w:val="006A3E5E"/>
    <w:rsid w:val="006A4181"/>
    <w:rsid w:val="006A4C5A"/>
    <w:rsid w:val="006A5302"/>
    <w:rsid w:val="006A5923"/>
    <w:rsid w:val="006A5EDB"/>
    <w:rsid w:val="006A6641"/>
    <w:rsid w:val="006A68E1"/>
    <w:rsid w:val="006A712C"/>
    <w:rsid w:val="006A773A"/>
    <w:rsid w:val="006A784B"/>
    <w:rsid w:val="006A79D8"/>
    <w:rsid w:val="006B0711"/>
    <w:rsid w:val="006B08A4"/>
    <w:rsid w:val="006B097C"/>
    <w:rsid w:val="006B2CDC"/>
    <w:rsid w:val="006B3D6F"/>
    <w:rsid w:val="006B45A2"/>
    <w:rsid w:val="006B4B8E"/>
    <w:rsid w:val="006B53EF"/>
    <w:rsid w:val="006B5645"/>
    <w:rsid w:val="006B5C55"/>
    <w:rsid w:val="006B5D68"/>
    <w:rsid w:val="006B6156"/>
    <w:rsid w:val="006B6B68"/>
    <w:rsid w:val="006B6D48"/>
    <w:rsid w:val="006B6FBB"/>
    <w:rsid w:val="006B700C"/>
    <w:rsid w:val="006B71BC"/>
    <w:rsid w:val="006B76C0"/>
    <w:rsid w:val="006B7A01"/>
    <w:rsid w:val="006B7ADE"/>
    <w:rsid w:val="006C03D9"/>
    <w:rsid w:val="006C0420"/>
    <w:rsid w:val="006C0506"/>
    <w:rsid w:val="006C0779"/>
    <w:rsid w:val="006C0980"/>
    <w:rsid w:val="006C0AFB"/>
    <w:rsid w:val="006C15B8"/>
    <w:rsid w:val="006C1F52"/>
    <w:rsid w:val="006C2F2E"/>
    <w:rsid w:val="006C35B6"/>
    <w:rsid w:val="006C3820"/>
    <w:rsid w:val="006C39A1"/>
    <w:rsid w:val="006C3B47"/>
    <w:rsid w:val="006C4772"/>
    <w:rsid w:val="006C47A7"/>
    <w:rsid w:val="006C4A84"/>
    <w:rsid w:val="006C5941"/>
    <w:rsid w:val="006C5AB2"/>
    <w:rsid w:val="006C5C7D"/>
    <w:rsid w:val="006C6259"/>
    <w:rsid w:val="006C6379"/>
    <w:rsid w:val="006C651A"/>
    <w:rsid w:val="006C6D79"/>
    <w:rsid w:val="006C6E4D"/>
    <w:rsid w:val="006C6F23"/>
    <w:rsid w:val="006C7607"/>
    <w:rsid w:val="006C76D7"/>
    <w:rsid w:val="006D1A57"/>
    <w:rsid w:val="006D1A99"/>
    <w:rsid w:val="006D2444"/>
    <w:rsid w:val="006D24E0"/>
    <w:rsid w:val="006D3123"/>
    <w:rsid w:val="006D31D1"/>
    <w:rsid w:val="006D366E"/>
    <w:rsid w:val="006D3892"/>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B79"/>
    <w:rsid w:val="006E2CCD"/>
    <w:rsid w:val="006E2DCF"/>
    <w:rsid w:val="006E2EAC"/>
    <w:rsid w:val="006E2F60"/>
    <w:rsid w:val="006E3552"/>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0DFA"/>
    <w:rsid w:val="006F14A6"/>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0C"/>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17FE9"/>
    <w:rsid w:val="007200CD"/>
    <w:rsid w:val="0072042E"/>
    <w:rsid w:val="0072120F"/>
    <w:rsid w:val="00721844"/>
    <w:rsid w:val="00722779"/>
    <w:rsid w:val="00722887"/>
    <w:rsid w:val="00722B63"/>
    <w:rsid w:val="0072313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85"/>
    <w:rsid w:val="007272CD"/>
    <w:rsid w:val="007304D6"/>
    <w:rsid w:val="007305ED"/>
    <w:rsid w:val="007308E4"/>
    <w:rsid w:val="00730953"/>
    <w:rsid w:val="00730968"/>
    <w:rsid w:val="00730E90"/>
    <w:rsid w:val="00731010"/>
    <w:rsid w:val="0073198D"/>
    <w:rsid w:val="0073198E"/>
    <w:rsid w:val="00731E1A"/>
    <w:rsid w:val="0073254A"/>
    <w:rsid w:val="007329D0"/>
    <w:rsid w:val="00732D7D"/>
    <w:rsid w:val="00733293"/>
    <w:rsid w:val="0073419A"/>
    <w:rsid w:val="00734460"/>
    <w:rsid w:val="007357ED"/>
    <w:rsid w:val="007361BB"/>
    <w:rsid w:val="00736DD7"/>
    <w:rsid w:val="00737142"/>
    <w:rsid w:val="00737387"/>
    <w:rsid w:val="00737E8C"/>
    <w:rsid w:val="007400E8"/>
    <w:rsid w:val="0074052B"/>
    <w:rsid w:val="007408DE"/>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5D4E"/>
    <w:rsid w:val="007461BD"/>
    <w:rsid w:val="007463AA"/>
    <w:rsid w:val="007463B3"/>
    <w:rsid w:val="00746439"/>
    <w:rsid w:val="007465D7"/>
    <w:rsid w:val="00746BB8"/>
    <w:rsid w:val="00747A58"/>
    <w:rsid w:val="00747AE6"/>
    <w:rsid w:val="007502EE"/>
    <w:rsid w:val="007503B9"/>
    <w:rsid w:val="00750B36"/>
    <w:rsid w:val="0075131F"/>
    <w:rsid w:val="007520D9"/>
    <w:rsid w:val="0075231F"/>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5FE"/>
    <w:rsid w:val="00764FA0"/>
    <w:rsid w:val="007658A7"/>
    <w:rsid w:val="00765B1E"/>
    <w:rsid w:val="00765CE7"/>
    <w:rsid w:val="00766198"/>
    <w:rsid w:val="00766225"/>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DC9"/>
    <w:rsid w:val="00775E0B"/>
    <w:rsid w:val="00775F8D"/>
    <w:rsid w:val="00776220"/>
    <w:rsid w:val="00780E2C"/>
    <w:rsid w:val="0078109A"/>
    <w:rsid w:val="00781390"/>
    <w:rsid w:val="007814C4"/>
    <w:rsid w:val="00781E9B"/>
    <w:rsid w:val="0078229E"/>
    <w:rsid w:val="007823DC"/>
    <w:rsid w:val="00782A6A"/>
    <w:rsid w:val="0078300B"/>
    <w:rsid w:val="0078330F"/>
    <w:rsid w:val="00783D20"/>
    <w:rsid w:val="00783E91"/>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107"/>
    <w:rsid w:val="00797FCA"/>
    <w:rsid w:val="007A049F"/>
    <w:rsid w:val="007A09AB"/>
    <w:rsid w:val="007A0D97"/>
    <w:rsid w:val="007A1151"/>
    <w:rsid w:val="007A1767"/>
    <w:rsid w:val="007A1831"/>
    <w:rsid w:val="007A1A50"/>
    <w:rsid w:val="007A1ABB"/>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A7EB3"/>
    <w:rsid w:val="007A7FF5"/>
    <w:rsid w:val="007B059D"/>
    <w:rsid w:val="007B1C5A"/>
    <w:rsid w:val="007B34EA"/>
    <w:rsid w:val="007B3825"/>
    <w:rsid w:val="007B394A"/>
    <w:rsid w:val="007B4313"/>
    <w:rsid w:val="007B44DC"/>
    <w:rsid w:val="007B4FCD"/>
    <w:rsid w:val="007B53E3"/>
    <w:rsid w:val="007B5B04"/>
    <w:rsid w:val="007C07BE"/>
    <w:rsid w:val="007C1082"/>
    <w:rsid w:val="007C1A4A"/>
    <w:rsid w:val="007C1CF3"/>
    <w:rsid w:val="007C1F41"/>
    <w:rsid w:val="007C2A74"/>
    <w:rsid w:val="007C344B"/>
    <w:rsid w:val="007C3D01"/>
    <w:rsid w:val="007C3D4F"/>
    <w:rsid w:val="007C424A"/>
    <w:rsid w:val="007C5084"/>
    <w:rsid w:val="007C515B"/>
    <w:rsid w:val="007C517A"/>
    <w:rsid w:val="007C54EF"/>
    <w:rsid w:val="007C637A"/>
    <w:rsid w:val="007C675B"/>
    <w:rsid w:val="007C6A23"/>
    <w:rsid w:val="007C6B95"/>
    <w:rsid w:val="007C6D44"/>
    <w:rsid w:val="007C7257"/>
    <w:rsid w:val="007D06EA"/>
    <w:rsid w:val="007D24CD"/>
    <w:rsid w:val="007D28DA"/>
    <w:rsid w:val="007D2F1B"/>
    <w:rsid w:val="007D3397"/>
    <w:rsid w:val="007D4033"/>
    <w:rsid w:val="007D4599"/>
    <w:rsid w:val="007D55F5"/>
    <w:rsid w:val="007D59A2"/>
    <w:rsid w:val="007D5E87"/>
    <w:rsid w:val="007D6E3E"/>
    <w:rsid w:val="007D7C49"/>
    <w:rsid w:val="007D7D44"/>
    <w:rsid w:val="007D7DE5"/>
    <w:rsid w:val="007D7F36"/>
    <w:rsid w:val="007E05E7"/>
    <w:rsid w:val="007E0DFD"/>
    <w:rsid w:val="007E0FA8"/>
    <w:rsid w:val="007E103F"/>
    <w:rsid w:val="007E2FEB"/>
    <w:rsid w:val="007E37A2"/>
    <w:rsid w:val="007E3CA1"/>
    <w:rsid w:val="007E4523"/>
    <w:rsid w:val="007E4625"/>
    <w:rsid w:val="007E46DF"/>
    <w:rsid w:val="007E5561"/>
    <w:rsid w:val="007E58CE"/>
    <w:rsid w:val="007E593D"/>
    <w:rsid w:val="007E62A8"/>
    <w:rsid w:val="007E62F9"/>
    <w:rsid w:val="007E6B1D"/>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2FB"/>
    <w:rsid w:val="007F7AF6"/>
    <w:rsid w:val="0080071A"/>
    <w:rsid w:val="00800CF6"/>
    <w:rsid w:val="00800DC7"/>
    <w:rsid w:val="00800E69"/>
    <w:rsid w:val="008010B2"/>
    <w:rsid w:val="0080144A"/>
    <w:rsid w:val="008014A7"/>
    <w:rsid w:val="008019BD"/>
    <w:rsid w:val="00802028"/>
    <w:rsid w:val="008023A3"/>
    <w:rsid w:val="00802587"/>
    <w:rsid w:val="00802791"/>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1A27"/>
    <w:rsid w:val="008120EF"/>
    <w:rsid w:val="008124E0"/>
    <w:rsid w:val="00812570"/>
    <w:rsid w:val="00812F61"/>
    <w:rsid w:val="008140F3"/>
    <w:rsid w:val="0081417A"/>
    <w:rsid w:val="00814BDA"/>
    <w:rsid w:val="008150CC"/>
    <w:rsid w:val="00815553"/>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036C"/>
    <w:rsid w:val="00831844"/>
    <w:rsid w:val="00831A7F"/>
    <w:rsid w:val="00831D76"/>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5C35"/>
    <w:rsid w:val="00836321"/>
    <w:rsid w:val="008364D3"/>
    <w:rsid w:val="00836CC0"/>
    <w:rsid w:val="00836F70"/>
    <w:rsid w:val="00837605"/>
    <w:rsid w:val="00837DDA"/>
    <w:rsid w:val="00837E77"/>
    <w:rsid w:val="00840772"/>
    <w:rsid w:val="00840ABB"/>
    <w:rsid w:val="00840D6C"/>
    <w:rsid w:val="00840F1F"/>
    <w:rsid w:val="00841D56"/>
    <w:rsid w:val="008426B0"/>
    <w:rsid w:val="00842FEA"/>
    <w:rsid w:val="00843107"/>
    <w:rsid w:val="0084318A"/>
    <w:rsid w:val="00843663"/>
    <w:rsid w:val="008439A0"/>
    <w:rsid w:val="008439E8"/>
    <w:rsid w:val="00843AF3"/>
    <w:rsid w:val="00843FBC"/>
    <w:rsid w:val="00844375"/>
    <w:rsid w:val="008444AD"/>
    <w:rsid w:val="00844C2B"/>
    <w:rsid w:val="00845398"/>
    <w:rsid w:val="008455D7"/>
    <w:rsid w:val="008456BA"/>
    <w:rsid w:val="008458E9"/>
    <w:rsid w:val="0084616E"/>
    <w:rsid w:val="008461DA"/>
    <w:rsid w:val="008462A3"/>
    <w:rsid w:val="0084687C"/>
    <w:rsid w:val="00847396"/>
    <w:rsid w:val="00847516"/>
    <w:rsid w:val="008479DC"/>
    <w:rsid w:val="00847F28"/>
    <w:rsid w:val="0085034F"/>
    <w:rsid w:val="00850417"/>
    <w:rsid w:val="008505B3"/>
    <w:rsid w:val="008507E1"/>
    <w:rsid w:val="00850BFF"/>
    <w:rsid w:val="00850CB3"/>
    <w:rsid w:val="00850F6F"/>
    <w:rsid w:val="00851921"/>
    <w:rsid w:val="008521B9"/>
    <w:rsid w:val="008522AA"/>
    <w:rsid w:val="0085507D"/>
    <w:rsid w:val="00855802"/>
    <w:rsid w:val="00855B06"/>
    <w:rsid w:val="00855E79"/>
    <w:rsid w:val="0085634D"/>
    <w:rsid w:val="0085654A"/>
    <w:rsid w:val="00856A40"/>
    <w:rsid w:val="00856BA3"/>
    <w:rsid w:val="00856F9D"/>
    <w:rsid w:val="00857840"/>
    <w:rsid w:val="0086082A"/>
    <w:rsid w:val="00860E96"/>
    <w:rsid w:val="008610BA"/>
    <w:rsid w:val="008616B0"/>
    <w:rsid w:val="0086180E"/>
    <w:rsid w:val="00861A91"/>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6056"/>
    <w:rsid w:val="00866434"/>
    <w:rsid w:val="00866FE4"/>
    <w:rsid w:val="00867258"/>
    <w:rsid w:val="00867A83"/>
    <w:rsid w:val="00870403"/>
    <w:rsid w:val="00870B54"/>
    <w:rsid w:val="008710A9"/>
    <w:rsid w:val="00871946"/>
    <w:rsid w:val="00871C40"/>
    <w:rsid w:val="00871E04"/>
    <w:rsid w:val="008723C1"/>
    <w:rsid w:val="008726EB"/>
    <w:rsid w:val="00872AC6"/>
    <w:rsid w:val="00873118"/>
    <w:rsid w:val="0087355B"/>
    <w:rsid w:val="008739BD"/>
    <w:rsid w:val="00873BCA"/>
    <w:rsid w:val="00873C9B"/>
    <w:rsid w:val="00874B82"/>
    <w:rsid w:val="00876C05"/>
    <w:rsid w:val="00876F4C"/>
    <w:rsid w:val="00877142"/>
    <w:rsid w:val="00880C24"/>
    <w:rsid w:val="00880CBD"/>
    <w:rsid w:val="00880E09"/>
    <w:rsid w:val="0088112A"/>
    <w:rsid w:val="00881C70"/>
    <w:rsid w:val="00882719"/>
    <w:rsid w:val="008827C3"/>
    <w:rsid w:val="008844F1"/>
    <w:rsid w:val="008847C7"/>
    <w:rsid w:val="008849CE"/>
    <w:rsid w:val="00884EE7"/>
    <w:rsid w:val="0088505E"/>
    <w:rsid w:val="00885546"/>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0C80"/>
    <w:rsid w:val="00891099"/>
    <w:rsid w:val="00891142"/>
    <w:rsid w:val="00891D0A"/>
    <w:rsid w:val="00891FE2"/>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0533"/>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2B5"/>
    <w:rsid w:val="008B1319"/>
    <w:rsid w:val="008B163E"/>
    <w:rsid w:val="008B1A8E"/>
    <w:rsid w:val="008B1B9B"/>
    <w:rsid w:val="008B2559"/>
    <w:rsid w:val="008B2676"/>
    <w:rsid w:val="008B2EC7"/>
    <w:rsid w:val="008B309D"/>
    <w:rsid w:val="008B3177"/>
    <w:rsid w:val="008B31F6"/>
    <w:rsid w:val="008B356F"/>
    <w:rsid w:val="008B3C34"/>
    <w:rsid w:val="008B46FF"/>
    <w:rsid w:val="008B4DE7"/>
    <w:rsid w:val="008B552C"/>
    <w:rsid w:val="008B5731"/>
    <w:rsid w:val="008B5B50"/>
    <w:rsid w:val="008B5EF6"/>
    <w:rsid w:val="008B62BE"/>
    <w:rsid w:val="008B66CC"/>
    <w:rsid w:val="008B6FF4"/>
    <w:rsid w:val="008B71C5"/>
    <w:rsid w:val="008B75F2"/>
    <w:rsid w:val="008B776C"/>
    <w:rsid w:val="008C2131"/>
    <w:rsid w:val="008C29A5"/>
    <w:rsid w:val="008C29C2"/>
    <w:rsid w:val="008C3B66"/>
    <w:rsid w:val="008C42E9"/>
    <w:rsid w:val="008C45BD"/>
    <w:rsid w:val="008C4707"/>
    <w:rsid w:val="008C5BCC"/>
    <w:rsid w:val="008C5DCB"/>
    <w:rsid w:val="008C610D"/>
    <w:rsid w:val="008C64F2"/>
    <w:rsid w:val="008C6825"/>
    <w:rsid w:val="008C6A12"/>
    <w:rsid w:val="008C6E9C"/>
    <w:rsid w:val="008C6EB0"/>
    <w:rsid w:val="008C75FA"/>
    <w:rsid w:val="008C76DD"/>
    <w:rsid w:val="008C7B9D"/>
    <w:rsid w:val="008D1081"/>
    <w:rsid w:val="008D114E"/>
    <w:rsid w:val="008D11C3"/>
    <w:rsid w:val="008D1C38"/>
    <w:rsid w:val="008D2403"/>
    <w:rsid w:val="008D24E7"/>
    <w:rsid w:val="008D2948"/>
    <w:rsid w:val="008D327E"/>
    <w:rsid w:val="008D334A"/>
    <w:rsid w:val="008D34D4"/>
    <w:rsid w:val="008D3923"/>
    <w:rsid w:val="008D3AB6"/>
    <w:rsid w:val="008D42DA"/>
    <w:rsid w:val="008D4541"/>
    <w:rsid w:val="008D458E"/>
    <w:rsid w:val="008D45CD"/>
    <w:rsid w:val="008D4602"/>
    <w:rsid w:val="008D4CB8"/>
    <w:rsid w:val="008D4CC0"/>
    <w:rsid w:val="008D4E3D"/>
    <w:rsid w:val="008D4ED3"/>
    <w:rsid w:val="008D4F7B"/>
    <w:rsid w:val="008D5C72"/>
    <w:rsid w:val="008D6118"/>
    <w:rsid w:val="008D61B4"/>
    <w:rsid w:val="008D61D0"/>
    <w:rsid w:val="008D6A43"/>
    <w:rsid w:val="008D7282"/>
    <w:rsid w:val="008D7765"/>
    <w:rsid w:val="008D77EF"/>
    <w:rsid w:val="008D7A2F"/>
    <w:rsid w:val="008E010D"/>
    <w:rsid w:val="008E14CB"/>
    <w:rsid w:val="008E15FA"/>
    <w:rsid w:val="008E1E83"/>
    <w:rsid w:val="008E2683"/>
    <w:rsid w:val="008E294A"/>
    <w:rsid w:val="008E35AE"/>
    <w:rsid w:val="008E3906"/>
    <w:rsid w:val="008E44CF"/>
    <w:rsid w:val="008E4AD0"/>
    <w:rsid w:val="008E4F1A"/>
    <w:rsid w:val="008E56F0"/>
    <w:rsid w:val="008E5967"/>
    <w:rsid w:val="008E62EE"/>
    <w:rsid w:val="008E6AF6"/>
    <w:rsid w:val="008E7264"/>
    <w:rsid w:val="008E7B4F"/>
    <w:rsid w:val="008F06DC"/>
    <w:rsid w:val="008F071D"/>
    <w:rsid w:val="008F0C43"/>
    <w:rsid w:val="008F16FC"/>
    <w:rsid w:val="008F1759"/>
    <w:rsid w:val="008F24C9"/>
    <w:rsid w:val="008F2620"/>
    <w:rsid w:val="008F2ACE"/>
    <w:rsid w:val="008F32C3"/>
    <w:rsid w:val="008F33EA"/>
    <w:rsid w:val="008F344A"/>
    <w:rsid w:val="008F3582"/>
    <w:rsid w:val="008F3761"/>
    <w:rsid w:val="008F394F"/>
    <w:rsid w:val="008F3AC8"/>
    <w:rsid w:val="008F3E0B"/>
    <w:rsid w:val="008F3EAB"/>
    <w:rsid w:val="008F4138"/>
    <w:rsid w:val="008F428B"/>
    <w:rsid w:val="008F49A8"/>
    <w:rsid w:val="008F4D41"/>
    <w:rsid w:val="008F4E76"/>
    <w:rsid w:val="008F4E95"/>
    <w:rsid w:val="008F53A4"/>
    <w:rsid w:val="008F53E4"/>
    <w:rsid w:val="008F5E23"/>
    <w:rsid w:val="008F64D9"/>
    <w:rsid w:val="008F7AB3"/>
    <w:rsid w:val="008F7D8F"/>
    <w:rsid w:val="009009B1"/>
    <w:rsid w:val="00900CB5"/>
    <w:rsid w:val="0090137F"/>
    <w:rsid w:val="009018B3"/>
    <w:rsid w:val="00901E37"/>
    <w:rsid w:val="00901F71"/>
    <w:rsid w:val="0090263B"/>
    <w:rsid w:val="00902664"/>
    <w:rsid w:val="00902A0A"/>
    <w:rsid w:val="00902F09"/>
    <w:rsid w:val="0090367B"/>
    <w:rsid w:val="0090416F"/>
    <w:rsid w:val="00904630"/>
    <w:rsid w:val="00904EF5"/>
    <w:rsid w:val="0090592D"/>
    <w:rsid w:val="00905C34"/>
    <w:rsid w:val="009068C9"/>
    <w:rsid w:val="00906B14"/>
    <w:rsid w:val="00906E3C"/>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826"/>
    <w:rsid w:val="00916944"/>
    <w:rsid w:val="00916964"/>
    <w:rsid w:val="00916E60"/>
    <w:rsid w:val="009170C9"/>
    <w:rsid w:val="00917115"/>
    <w:rsid w:val="00917C1B"/>
    <w:rsid w:val="009207C1"/>
    <w:rsid w:val="00920B6D"/>
    <w:rsid w:val="0092124D"/>
    <w:rsid w:val="00921BBE"/>
    <w:rsid w:val="00921D3B"/>
    <w:rsid w:val="00921FF4"/>
    <w:rsid w:val="0092234D"/>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D7F"/>
    <w:rsid w:val="00927FF1"/>
    <w:rsid w:val="00930052"/>
    <w:rsid w:val="00930FC9"/>
    <w:rsid w:val="00931626"/>
    <w:rsid w:val="009316BF"/>
    <w:rsid w:val="00931AEF"/>
    <w:rsid w:val="009328AC"/>
    <w:rsid w:val="00932F17"/>
    <w:rsid w:val="00933126"/>
    <w:rsid w:val="009332CB"/>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F64"/>
    <w:rsid w:val="00944035"/>
    <w:rsid w:val="009441CD"/>
    <w:rsid w:val="0094443E"/>
    <w:rsid w:val="00944593"/>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88F"/>
    <w:rsid w:val="00950AE4"/>
    <w:rsid w:val="0095102A"/>
    <w:rsid w:val="009514E5"/>
    <w:rsid w:val="009518B7"/>
    <w:rsid w:val="00951E25"/>
    <w:rsid w:val="00951E53"/>
    <w:rsid w:val="00952591"/>
    <w:rsid w:val="00952652"/>
    <w:rsid w:val="009526C5"/>
    <w:rsid w:val="009530F2"/>
    <w:rsid w:val="00953853"/>
    <w:rsid w:val="00953E42"/>
    <w:rsid w:val="00953EA9"/>
    <w:rsid w:val="0095409F"/>
    <w:rsid w:val="0095415D"/>
    <w:rsid w:val="0095572E"/>
    <w:rsid w:val="00955D98"/>
    <w:rsid w:val="009566B1"/>
    <w:rsid w:val="009567EA"/>
    <w:rsid w:val="00957093"/>
    <w:rsid w:val="00957495"/>
    <w:rsid w:val="009606F1"/>
    <w:rsid w:val="009608E1"/>
    <w:rsid w:val="009610F3"/>
    <w:rsid w:val="0096110A"/>
    <w:rsid w:val="00961385"/>
    <w:rsid w:val="00961A04"/>
    <w:rsid w:val="009629D0"/>
    <w:rsid w:val="00963078"/>
    <w:rsid w:val="00963DBF"/>
    <w:rsid w:val="00964141"/>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C4A"/>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095"/>
    <w:rsid w:val="00977E58"/>
    <w:rsid w:val="00980726"/>
    <w:rsid w:val="009809C0"/>
    <w:rsid w:val="009818E1"/>
    <w:rsid w:val="0098198D"/>
    <w:rsid w:val="009823AD"/>
    <w:rsid w:val="00982A43"/>
    <w:rsid w:val="00982B98"/>
    <w:rsid w:val="0098396C"/>
    <w:rsid w:val="00983D55"/>
    <w:rsid w:val="00983E31"/>
    <w:rsid w:val="0098448E"/>
    <w:rsid w:val="009846FC"/>
    <w:rsid w:val="009856F2"/>
    <w:rsid w:val="0098616A"/>
    <w:rsid w:val="009861DC"/>
    <w:rsid w:val="00986CC0"/>
    <w:rsid w:val="009901EF"/>
    <w:rsid w:val="00990314"/>
    <w:rsid w:val="009904E4"/>
    <w:rsid w:val="009909AD"/>
    <w:rsid w:val="00990D0C"/>
    <w:rsid w:val="00990DBC"/>
    <w:rsid w:val="00991194"/>
    <w:rsid w:val="009918C3"/>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BF3"/>
    <w:rsid w:val="00995E92"/>
    <w:rsid w:val="0099610E"/>
    <w:rsid w:val="00996171"/>
    <w:rsid w:val="00996323"/>
    <w:rsid w:val="00996FF6"/>
    <w:rsid w:val="00997136"/>
    <w:rsid w:val="009A01DF"/>
    <w:rsid w:val="009A02EA"/>
    <w:rsid w:val="009A06B0"/>
    <w:rsid w:val="009A074C"/>
    <w:rsid w:val="009A0E0B"/>
    <w:rsid w:val="009A0E46"/>
    <w:rsid w:val="009A0EA8"/>
    <w:rsid w:val="009A11B0"/>
    <w:rsid w:val="009A145E"/>
    <w:rsid w:val="009A1AC4"/>
    <w:rsid w:val="009A1C4F"/>
    <w:rsid w:val="009A1C7D"/>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29B"/>
    <w:rsid w:val="009B3661"/>
    <w:rsid w:val="009B4499"/>
    <w:rsid w:val="009B4A2D"/>
    <w:rsid w:val="009B4AC1"/>
    <w:rsid w:val="009B52B2"/>
    <w:rsid w:val="009B5E7D"/>
    <w:rsid w:val="009B5E80"/>
    <w:rsid w:val="009B5E88"/>
    <w:rsid w:val="009B6204"/>
    <w:rsid w:val="009B64A9"/>
    <w:rsid w:val="009B6587"/>
    <w:rsid w:val="009B6F40"/>
    <w:rsid w:val="009B740A"/>
    <w:rsid w:val="009B7B02"/>
    <w:rsid w:val="009C032F"/>
    <w:rsid w:val="009C09C4"/>
    <w:rsid w:val="009C0A25"/>
    <w:rsid w:val="009C0EE4"/>
    <w:rsid w:val="009C2AD8"/>
    <w:rsid w:val="009C2E9D"/>
    <w:rsid w:val="009C3001"/>
    <w:rsid w:val="009C3DD3"/>
    <w:rsid w:val="009C4CA6"/>
    <w:rsid w:val="009C5B46"/>
    <w:rsid w:val="009C68EA"/>
    <w:rsid w:val="009C7446"/>
    <w:rsid w:val="009C7639"/>
    <w:rsid w:val="009C7C5D"/>
    <w:rsid w:val="009D0BB8"/>
    <w:rsid w:val="009D14E5"/>
    <w:rsid w:val="009D14E8"/>
    <w:rsid w:val="009D1692"/>
    <w:rsid w:val="009D1954"/>
    <w:rsid w:val="009D4773"/>
    <w:rsid w:val="009D4819"/>
    <w:rsid w:val="009D49DD"/>
    <w:rsid w:val="009D5592"/>
    <w:rsid w:val="009D5657"/>
    <w:rsid w:val="009D5B39"/>
    <w:rsid w:val="009D628A"/>
    <w:rsid w:val="009D67C1"/>
    <w:rsid w:val="009D6CA0"/>
    <w:rsid w:val="009D76F3"/>
    <w:rsid w:val="009D7B68"/>
    <w:rsid w:val="009E052E"/>
    <w:rsid w:val="009E0622"/>
    <w:rsid w:val="009E0A51"/>
    <w:rsid w:val="009E0FA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5FF"/>
    <w:rsid w:val="009F2C1C"/>
    <w:rsid w:val="009F3C0A"/>
    <w:rsid w:val="009F3E80"/>
    <w:rsid w:val="009F4030"/>
    <w:rsid w:val="009F4189"/>
    <w:rsid w:val="009F4821"/>
    <w:rsid w:val="009F4839"/>
    <w:rsid w:val="009F4AD6"/>
    <w:rsid w:val="009F4D80"/>
    <w:rsid w:val="009F4E3E"/>
    <w:rsid w:val="009F500C"/>
    <w:rsid w:val="009F56FD"/>
    <w:rsid w:val="009F598D"/>
    <w:rsid w:val="009F5A5B"/>
    <w:rsid w:val="009F67FB"/>
    <w:rsid w:val="009F6EB8"/>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CD0"/>
    <w:rsid w:val="00A062DC"/>
    <w:rsid w:val="00A068CE"/>
    <w:rsid w:val="00A068DB"/>
    <w:rsid w:val="00A06B52"/>
    <w:rsid w:val="00A06E5E"/>
    <w:rsid w:val="00A073D7"/>
    <w:rsid w:val="00A07A0C"/>
    <w:rsid w:val="00A07E02"/>
    <w:rsid w:val="00A07F27"/>
    <w:rsid w:val="00A10147"/>
    <w:rsid w:val="00A1125A"/>
    <w:rsid w:val="00A11548"/>
    <w:rsid w:val="00A11656"/>
    <w:rsid w:val="00A119A5"/>
    <w:rsid w:val="00A11C9A"/>
    <w:rsid w:val="00A1247F"/>
    <w:rsid w:val="00A12829"/>
    <w:rsid w:val="00A13BE5"/>
    <w:rsid w:val="00A13D50"/>
    <w:rsid w:val="00A14127"/>
    <w:rsid w:val="00A151A6"/>
    <w:rsid w:val="00A15755"/>
    <w:rsid w:val="00A159F3"/>
    <w:rsid w:val="00A15B8F"/>
    <w:rsid w:val="00A160A0"/>
    <w:rsid w:val="00A161BA"/>
    <w:rsid w:val="00A161E8"/>
    <w:rsid w:val="00A1634F"/>
    <w:rsid w:val="00A163DC"/>
    <w:rsid w:val="00A16EBA"/>
    <w:rsid w:val="00A16F7A"/>
    <w:rsid w:val="00A1719B"/>
    <w:rsid w:val="00A17436"/>
    <w:rsid w:val="00A204CB"/>
    <w:rsid w:val="00A20DAE"/>
    <w:rsid w:val="00A212E5"/>
    <w:rsid w:val="00A21607"/>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5BD7"/>
    <w:rsid w:val="00A25F4F"/>
    <w:rsid w:val="00A265E5"/>
    <w:rsid w:val="00A269BC"/>
    <w:rsid w:val="00A27297"/>
    <w:rsid w:val="00A275E1"/>
    <w:rsid w:val="00A27977"/>
    <w:rsid w:val="00A30939"/>
    <w:rsid w:val="00A30C85"/>
    <w:rsid w:val="00A30F1E"/>
    <w:rsid w:val="00A31368"/>
    <w:rsid w:val="00A32733"/>
    <w:rsid w:val="00A330E2"/>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716"/>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3061"/>
    <w:rsid w:val="00A5306B"/>
    <w:rsid w:val="00A5394F"/>
    <w:rsid w:val="00A53E05"/>
    <w:rsid w:val="00A53EB5"/>
    <w:rsid w:val="00A54006"/>
    <w:rsid w:val="00A5435F"/>
    <w:rsid w:val="00A545A4"/>
    <w:rsid w:val="00A54A21"/>
    <w:rsid w:val="00A54A35"/>
    <w:rsid w:val="00A55297"/>
    <w:rsid w:val="00A5564B"/>
    <w:rsid w:val="00A560BD"/>
    <w:rsid w:val="00A56380"/>
    <w:rsid w:val="00A563B2"/>
    <w:rsid w:val="00A56853"/>
    <w:rsid w:val="00A56AFC"/>
    <w:rsid w:val="00A56CCA"/>
    <w:rsid w:val="00A56DE1"/>
    <w:rsid w:val="00A57F00"/>
    <w:rsid w:val="00A600CC"/>
    <w:rsid w:val="00A60643"/>
    <w:rsid w:val="00A60A46"/>
    <w:rsid w:val="00A626B8"/>
    <w:rsid w:val="00A6294B"/>
    <w:rsid w:val="00A62A02"/>
    <w:rsid w:val="00A63000"/>
    <w:rsid w:val="00A63238"/>
    <w:rsid w:val="00A634B5"/>
    <w:rsid w:val="00A63ED3"/>
    <w:rsid w:val="00A64602"/>
    <w:rsid w:val="00A646C7"/>
    <w:rsid w:val="00A64887"/>
    <w:rsid w:val="00A64D6A"/>
    <w:rsid w:val="00A64EA2"/>
    <w:rsid w:val="00A650A3"/>
    <w:rsid w:val="00A651A5"/>
    <w:rsid w:val="00A65642"/>
    <w:rsid w:val="00A65D91"/>
    <w:rsid w:val="00A65F47"/>
    <w:rsid w:val="00A66497"/>
    <w:rsid w:val="00A664E4"/>
    <w:rsid w:val="00A668BE"/>
    <w:rsid w:val="00A668FD"/>
    <w:rsid w:val="00A67242"/>
    <w:rsid w:val="00A6741A"/>
    <w:rsid w:val="00A67531"/>
    <w:rsid w:val="00A678E4"/>
    <w:rsid w:val="00A70B7F"/>
    <w:rsid w:val="00A70EDC"/>
    <w:rsid w:val="00A71020"/>
    <w:rsid w:val="00A710D5"/>
    <w:rsid w:val="00A712C2"/>
    <w:rsid w:val="00A71BFF"/>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28B6"/>
    <w:rsid w:val="00A92B4B"/>
    <w:rsid w:val="00A938A9"/>
    <w:rsid w:val="00A93FAD"/>
    <w:rsid w:val="00A94F7C"/>
    <w:rsid w:val="00A9509B"/>
    <w:rsid w:val="00A95199"/>
    <w:rsid w:val="00A95425"/>
    <w:rsid w:val="00A957E1"/>
    <w:rsid w:val="00A95BD8"/>
    <w:rsid w:val="00A95BF5"/>
    <w:rsid w:val="00A95C1B"/>
    <w:rsid w:val="00A9667D"/>
    <w:rsid w:val="00A96A4F"/>
    <w:rsid w:val="00A977CB"/>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373"/>
    <w:rsid w:val="00AA6BF6"/>
    <w:rsid w:val="00AA6CD6"/>
    <w:rsid w:val="00AA7C90"/>
    <w:rsid w:val="00AB0375"/>
    <w:rsid w:val="00AB04DC"/>
    <w:rsid w:val="00AB0A95"/>
    <w:rsid w:val="00AB0F51"/>
    <w:rsid w:val="00AB15AE"/>
    <w:rsid w:val="00AB15FE"/>
    <w:rsid w:val="00AB1BD4"/>
    <w:rsid w:val="00AB1E7A"/>
    <w:rsid w:val="00AB1E99"/>
    <w:rsid w:val="00AB2124"/>
    <w:rsid w:val="00AB2765"/>
    <w:rsid w:val="00AB2877"/>
    <w:rsid w:val="00AB28AD"/>
    <w:rsid w:val="00AB2CFD"/>
    <w:rsid w:val="00AB343D"/>
    <w:rsid w:val="00AB380D"/>
    <w:rsid w:val="00AB3A9C"/>
    <w:rsid w:val="00AB3AFE"/>
    <w:rsid w:val="00AB3C52"/>
    <w:rsid w:val="00AB40FF"/>
    <w:rsid w:val="00AB4277"/>
    <w:rsid w:val="00AB440C"/>
    <w:rsid w:val="00AB46CC"/>
    <w:rsid w:val="00AB4BB1"/>
    <w:rsid w:val="00AB54AD"/>
    <w:rsid w:val="00AB55EE"/>
    <w:rsid w:val="00AB58A4"/>
    <w:rsid w:val="00AB5937"/>
    <w:rsid w:val="00AB5DF9"/>
    <w:rsid w:val="00AB6011"/>
    <w:rsid w:val="00AB6399"/>
    <w:rsid w:val="00AB68B0"/>
    <w:rsid w:val="00AB6BB8"/>
    <w:rsid w:val="00AB7421"/>
    <w:rsid w:val="00AB76DF"/>
    <w:rsid w:val="00AB78D0"/>
    <w:rsid w:val="00AB79CC"/>
    <w:rsid w:val="00AC0101"/>
    <w:rsid w:val="00AC0650"/>
    <w:rsid w:val="00AC08D2"/>
    <w:rsid w:val="00AC14A6"/>
    <w:rsid w:val="00AC22A2"/>
    <w:rsid w:val="00AC23F4"/>
    <w:rsid w:val="00AC346F"/>
    <w:rsid w:val="00AC3479"/>
    <w:rsid w:val="00AC3CDC"/>
    <w:rsid w:val="00AC3D77"/>
    <w:rsid w:val="00AC3E0C"/>
    <w:rsid w:val="00AC3E7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3D8"/>
    <w:rsid w:val="00AD3667"/>
    <w:rsid w:val="00AD3A3E"/>
    <w:rsid w:val="00AD3B17"/>
    <w:rsid w:val="00AD4AA0"/>
    <w:rsid w:val="00AD509D"/>
    <w:rsid w:val="00AD5BC7"/>
    <w:rsid w:val="00AD5C76"/>
    <w:rsid w:val="00AD61F5"/>
    <w:rsid w:val="00AD6897"/>
    <w:rsid w:val="00AD728A"/>
    <w:rsid w:val="00AD772B"/>
    <w:rsid w:val="00AD7BCC"/>
    <w:rsid w:val="00AD7F2C"/>
    <w:rsid w:val="00AD7FA9"/>
    <w:rsid w:val="00AE11B1"/>
    <w:rsid w:val="00AE1650"/>
    <w:rsid w:val="00AE17C4"/>
    <w:rsid w:val="00AE18F7"/>
    <w:rsid w:val="00AE1B77"/>
    <w:rsid w:val="00AE1BED"/>
    <w:rsid w:val="00AE1DBD"/>
    <w:rsid w:val="00AE2582"/>
    <w:rsid w:val="00AE2AA7"/>
    <w:rsid w:val="00AE2CF5"/>
    <w:rsid w:val="00AE32D5"/>
    <w:rsid w:val="00AE35EC"/>
    <w:rsid w:val="00AE3B3B"/>
    <w:rsid w:val="00AE3FB9"/>
    <w:rsid w:val="00AE48C4"/>
    <w:rsid w:val="00AE5101"/>
    <w:rsid w:val="00AE518D"/>
    <w:rsid w:val="00AE56CB"/>
    <w:rsid w:val="00AE5C31"/>
    <w:rsid w:val="00AE5E1E"/>
    <w:rsid w:val="00AE5F03"/>
    <w:rsid w:val="00AE6627"/>
    <w:rsid w:val="00AE7660"/>
    <w:rsid w:val="00AE7681"/>
    <w:rsid w:val="00AE7741"/>
    <w:rsid w:val="00AF015B"/>
    <w:rsid w:val="00AF03A8"/>
    <w:rsid w:val="00AF04E6"/>
    <w:rsid w:val="00AF0865"/>
    <w:rsid w:val="00AF0B11"/>
    <w:rsid w:val="00AF1469"/>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49"/>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81"/>
    <w:rsid w:val="00B03CE6"/>
    <w:rsid w:val="00B03EB9"/>
    <w:rsid w:val="00B04F42"/>
    <w:rsid w:val="00B04F5E"/>
    <w:rsid w:val="00B05173"/>
    <w:rsid w:val="00B06695"/>
    <w:rsid w:val="00B06D47"/>
    <w:rsid w:val="00B072F0"/>
    <w:rsid w:val="00B0748E"/>
    <w:rsid w:val="00B07773"/>
    <w:rsid w:val="00B0793D"/>
    <w:rsid w:val="00B10485"/>
    <w:rsid w:val="00B10623"/>
    <w:rsid w:val="00B10893"/>
    <w:rsid w:val="00B117C4"/>
    <w:rsid w:val="00B123F6"/>
    <w:rsid w:val="00B12AF6"/>
    <w:rsid w:val="00B12CF4"/>
    <w:rsid w:val="00B12DB6"/>
    <w:rsid w:val="00B133A7"/>
    <w:rsid w:val="00B135C4"/>
    <w:rsid w:val="00B144D8"/>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8C"/>
    <w:rsid w:val="00B241F0"/>
    <w:rsid w:val="00B242E2"/>
    <w:rsid w:val="00B24F35"/>
    <w:rsid w:val="00B25354"/>
    <w:rsid w:val="00B25A81"/>
    <w:rsid w:val="00B25A91"/>
    <w:rsid w:val="00B25E72"/>
    <w:rsid w:val="00B261CA"/>
    <w:rsid w:val="00B2695F"/>
    <w:rsid w:val="00B27283"/>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2800"/>
    <w:rsid w:val="00B42876"/>
    <w:rsid w:val="00B44616"/>
    <w:rsid w:val="00B45230"/>
    <w:rsid w:val="00B461EE"/>
    <w:rsid w:val="00B470FA"/>
    <w:rsid w:val="00B47194"/>
    <w:rsid w:val="00B471B0"/>
    <w:rsid w:val="00B4722F"/>
    <w:rsid w:val="00B473E7"/>
    <w:rsid w:val="00B47657"/>
    <w:rsid w:val="00B47A66"/>
    <w:rsid w:val="00B504AD"/>
    <w:rsid w:val="00B508C2"/>
    <w:rsid w:val="00B50B8A"/>
    <w:rsid w:val="00B50F4E"/>
    <w:rsid w:val="00B51992"/>
    <w:rsid w:val="00B51EB9"/>
    <w:rsid w:val="00B526A8"/>
    <w:rsid w:val="00B527D0"/>
    <w:rsid w:val="00B527EC"/>
    <w:rsid w:val="00B52A11"/>
    <w:rsid w:val="00B531C9"/>
    <w:rsid w:val="00B53614"/>
    <w:rsid w:val="00B53A05"/>
    <w:rsid w:val="00B53BF1"/>
    <w:rsid w:val="00B53C0C"/>
    <w:rsid w:val="00B53F47"/>
    <w:rsid w:val="00B54168"/>
    <w:rsid w:val="00B541E3"/>
    <w:rsid w:val="00B542CF"/>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17C"/>
    <w:rsid w:val="00B61201"/>
    <w:rsid w:val="00B6170E"/>
    <w:rsid w:val="00B62702"/>
    <w:rsid w:val="00B628AC"/>
    <w:rsid w:val="00B6302B"/>
    <w:rsid w:val="00B63756"/>
    <w:rsid w:val="00B63841"/>
    <w:rsid w:val="00B63C98"/>
    <w:rsid w:val="00B646D2"/>
    <w:rsid w:val="00B64878"/>
    <w:rsid w:val="00B65BDC"/>
    <w:rsid w:val="00B66520"/>
    <w:rsid w:val="00B673F9"/>
    <w:rsid w:val="00B6793B"/>
    <w:rsid w:val="00B67CD7"/>
    <w:rsid w:val="00B7100C"/>
    <w:rsid w:val="00B7154C"/>
    <w:rsid w:val="00B71A47"/>
    <w:rsid w:val="00B71A97"/>
    <w:rsid w:val="00B72970"/>
    <w:rsid w:val="00B72993"/>
    <w:rsid w:val="00B7384A"/>
    <w:rsid w:val="00B73F25"/>
    <w:rsid w:val="00B7482D"/>
    <w:rsid w:val="00B75663"/>
    <w:rsid w:val="00B75838"/>
    <w:rsid w:val="00B76D52"/>
    <w:rsid w:val="00B772AF"/>
    <w:rsid w:val="00B77BB7"/>
    <w:rsid w:val="00B803E6"/>
    <w:rsid w:val="00B80D8C"/>
    <w:rsid w:val="00B80DCD"/>
    <w:rsid w:val="00B81F3F"/>
    <w:rsid w:val="00B8201A"/>
    <w:rsid w:val="00B823DF"/>
    <w:rsid w:val="00B82819"/>
    <w:rsid w:val="00B828ED"/>
    <w:rsid w:val="00B83685"/>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2C"/>
    <w:rsid w:val="00BA51D9"/>
    <w:rsid w:val="00BA598D"/>
    <w:rsid w:val="00BA660E"/>
    <w:rsid w:val="00BA6A2E"/>
    <w:rsid w:val="00BA7313"/>
    <w:rsid w:val="00BA7EED"/>
    <w:rsid w:val="00BB0560"/>
    <w:rsid w:val="00BB0873"/>
    <w:rsid w:val="00BB08EA"/>
    <w:rsid w:val="00BB0A9E"/>
    <w:rsid w:val="00BB0B06"/>
    <w:rsid w:val="00BB0D0D"/>
    <w:rsid w:val="00BB1B3E"/>
    <w:rsid w:val="00BB2A82"/>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E3E"/>
    <w:rsid w:val="00BC27B7"/>
    <w:rsid w:val="00BC2822"/>
    <w:rsid w:val="00BC35A7"/>
    <w:rsid w:val="00BC39A4"/>
    <w:rsid w:val="00BC3E61"/>
    <w:rsid w:val="00BC4056"/>
    <w:rsid w:val="00BC409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72A3"/>
    <w:rsid w:val="00BE79D4"/>
    <w:rsid w:val="00BF070B"/>
    <w:rsid w:val="00BF184B"/>
    <w:rsid w:val="00BF1927"/>
    <w:rsid w:val="00BF218E"/>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5D22"/>
    <w:rsid w:val="00BF6158"/>
    <w:rsid w:val="00BF694E"/>
    <w:rsid w:val="00BF76A1"/>
    <w:rsid w:val="00BF7CB3"/>
    <w:rsid w:val="00BF7E51"/>
    <w:rsid w:val="00C0009C"/>
    <w:rsid w:val="00C00354"/>
    <w:rsid w:val="00C01273"/>
    <w:rsid w:val="00C018A5"/>
    <w:rsid w:val="00C01B69"/>
    <w:rsid w:val="00C01E7B"/>
    <w:rsid w:val="00C027B7"/>
    <w:rsid w:val="00C02B34"/>
    <w:rsid w:val="00C03FA5"/>
    <w:rsid w:val="00C03FBA"/>
    <w:rsid w:val="00C04FB2"/>
    <w:rsid w:val="00C05963"/>
    <w:rsid w:val="00C05AA6"/>
    <w:rsid w:val="00C066AA"/>
    <w:rsid w:val="00C06AC6"/>
    <w:rsid w:val="00C06AFB"/>
    <w:rsid w:val="00C06B63"/>
    <w:rsid w:val="00C06E83"/>
    <w:rsid w:val="00C06FE5"/>
    <w:rsid w:val="00C07050"/>
    <w:rsid w:val="00C0716B"/>
    <w:rsid w:val="00C071E5"/>
    <w:rsid w:val="00C0791A"/>
    <w:rsid w:val="00C103AA"/>
    <w:rsid w:val="00C113F3"/>
    <w:rsid w:val="00C11DEB"/>
    <w:rsid w:val="00C11E30"/>
    <w:rsid w:val="00C11E3A"/>
    <w:rsid w:val="00C11E60"/>
    <w:rsid w:val="00C12291"/>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6DD4"/>
    <w:rsid w:val="00C27292"/>
    <w:rsid w:val="00C27951"/>
    <w:rsid w:val="00C27DC0"/>
    <w:rsid w:val="00C300D9"/>
    <w:rsid w:val="00C3072D"/>
    <w:rsid w:val="00C30820"/>
    <w:rsid w:val="00C30A00"/>
    <w:rsid w:val="00C30F5F"/>
    <w:rsid w:val="00C31438"/>
    <w:rsid w:val="00C32B35"/>
    <w:rsid w:val="00C332C8"/>
    <w:rsid w:val="00C33797"/>
    <w:rsid w:val="00C33947"/>
    <w:rsid w:val="00C33CBD"/>
    <w:rsid w:val="00C33E08"/>
    <w:rsid w:val="00C33F08"/>
    <w:rsid w:val="00C341D4"/>
    <w:rsid w:val="00C3436C"/>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9B8"/>
    <w:rsid w:val="00C45C38"/>
    <w:rsid w:val="00C45C48"/>
    <w:rsid w:val="00C45F77"/>
    <w:rsid w:val="00C46085"/>
    <w:rsid w:val="00C46417"/>
    <w:rsid w:val="00C4654C"/>
    <w:rsid w:val="00C46563"/>
    <w:rsid w:val="00C46CA2"/>
    <w:rsid w:val="00C46CAC"/>
    <w:rsid w:val="00C46DCD"/>
    <w:rsid w:val="00C47050"/>
    <w:rsid w:val="00C47A0F"/>
    <w:rsid w:val="00C47AF7"/>
    <w:rsid w:val="00C47CE9"/>
    <w:rsid w:val="00C47E91"/>
    <w:rsid w:val="00C5011A"/>
    <w:rsid w:val="00C51DDC"/>
    <w:rsid w:val="00C5265A"/>
    <w:rsid w:val="00C527A9"/>
    <w:rsid w:val="00C52B23"/>
    <w:rsid w:val="00C52FEA"/>
    <w:rsid w:val="00C53CD2"/>
    <w:rsid w:val="00C540FB"/>
    <w:rsid w:val="00C54668"/>
    <w:rsid w:val="00C54C98"/>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4C4"/>
    <w:rsid w:val="00C63B35"/>
    <w:rsid w:val="00C63C60"/>
    <w:rsid w:val="00C65167"/>
    <w:rsid w:val="00C65933"/>
    <w:rsid w:val="00C660C4"/>
    <w:rsid w:val="00C660E8"/>
    <w:rsid w:val="00C660FE"/>
    <w:rsid w:val="00C67004"/>
    <w:rsid w:val="00C67D42"/>
    <w:rsid w:val="00C700F2"/>
    <w:rsid w:val="00C70293"/>
    <w:rsid w:val="00C70435"/>
    <w:rsid w:val="00C705B1"/>
    <w:rsid w:val="00C70F55"/>
    <w:rsid w:val="00C719AA"/>
    <w:rsid w:val="00C728B9"/>
    <w:rsid w:val="00C733DF"/>
    <w:rsid w:val="00C73544"/>
    <w:rsid w:val="00C739AD"/>
    <w:rsid w:val="00C73D3A"/>
    <w:rsid w:val="00C73D92"/>
    <w:rsid w:val="00C73DB2"/>
    <w:rsid w:val="00C741A7"/>
    <w:rsid w:val="00C74286"/>
    <w:rsid w:val="00C7441E"/>
    <w:rsid w:val="00C74D72"/>
    <w:rsid w:val="00C75516"/>
    <w:rsid w:val="00C75A4C"/>
    <w:rsid w:val="00C75EB7"/>
    <w:rsid w:val="00C75F87"/>
    <w:rsid w:val="00C76A9B"/>
    <w:rsid w:val="00C76B7E"/>
    <w:rsid w:val="00C76D3A"/>
    <w:rsid w:val="00C76F9C"/>
    <w:rsid w:val="00C773C6"/>
    <w:rsid w:val="00C7792B"/>
    <w:rsid w:val="00C800DB"/>
    <w:rsid w:val="00C81176"/>
    <w:rsid w:val="00C813BA"/>
    <w:rsid w:val="00C81429"/>
    <w:rsid w:val="00C81ADB"/>
    <w:rsid w:val="00C81EE8"/>
    <w:rsid w:val="00C824AD"/>
    <w:rsid w:val="00C82E1A"/>
    <w:rsid w:val="00C83238"/>
    <w:rsid w:val="00C83931"/>
    <w:rsid w:val="00C8438B"/>
    <w:rsid w:val="00C847BF"/>
    <w:rsid w:val="00C8512B"/>
    <w:rsid w:val="00C853DC"/>
    <w:rsid w:val="00C856A1"/>
    <w:rsid w:val="00C86129"/>
    <w:rsid w:val="00C862C6"/>
    <w:rsid w:val="00C868E1"/>
    <w:rsid w:val="00C87205"/>
    <w:rsid w:val="00C875B8"/>
    <w:rsid w:val="00C876CE"/>
    <w:rsid w:val="00C9037E"/>
    <w:rsid w:val="00C90473"/>
    <w:rsid w:val="00C90CDC"/>
    <w:rsid w:val="00C90D4D"/>
    <w:rsid w:val="00C90F13"/>
    <w:rsid w:val="00C913BD"/>
    <w:rsid w:val="00C927F8"/>
    <w:rsid w:val="00C92A10"/>
    <w:rsid w:val="00C92DC1"/>
    <w:rsid w:val="00C9304F"/>
    <w:rsid w:val="00C933CD"/>
    <w:rsid w:val="00C937B2"/>
    <w:rsid w:val="00C939BE"/>
    <w:rsid w:val="00C93B6C"/>
    <w:rsid w:val="00C93CE4"/>
    <w:rsid w:val="00C93E6D"/>
    <w:rsid w:val="00C944D6"/>
    <w:rsid w:val="00C97466"/>
    <w:rsid w:val="00C97747"/>
    <w:rsid w:val="00C979D8"/>
    <w:rsid w:val="00CA05D9"/>
    <w:rsid w:val="00CA18E6"/>
    <w:rsid w:val="00CA1CC7"/>
    <w:rsid w:val="00CA1FF5"/>
    <w:rsid w:val="00CA2F1B"/>
    <w:rsid w:val="00CA30DD"/>
    <w:rsid w:val="00CA32F1"/>
    <w:rsid w:val="00CA3657"/>
    <w:rsid w:val="00CA3A71"/>
    <w:rsid w:val="00CA3CFD"/>
    <w:rsid w:val="00CA4314"/>
    <w:rsid w:val="00CA4905"/>
    <w:rsid w:val="00CA4B17"/>
    <w:rsid w:val="00CA4C00"/>
    <w:rsid w:val="00CA4FF1"/>
    <w:rsid w:val="00CA52C3"/>
    <w:rsid w:val="00CA5C84"/>
    <w:rsid w:val="00CA68DC"/>
    <w:rsid w:val="00CA78C6"/>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7165"/>
    <w:rsid w:val="00CC0322"/>
    <w:rsid w:val="00CC0902"/>
    <w:rsid w:val="00CC0A4D"/>
    <w:rsid w:val="00CC109E"/>
    <w:rsid w:val="00CC252D"/>
    <w:rsid w:val="00CC38C6"/>
    <w:rsid w:val="00CC39AE"/>
    <w:rsid w:val="00CC3F37"/>
    <w:rsid w:val="00CC5006"/>
    <w:rsid w:val="00CC529F"/>
    <w:rsid w:val="00CC5F55"/>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876"/>
    <w:rsid w:val="00CE0A77"/>
    <w:rsid w:val="00CE0AA3"/>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5CCD"/>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2C5"/>
    <w:rsid w:val="00CF67D1"/>
    <w:rsid w:val="00CF6F7F"/>
    <w:rsid w:val="00CF7100"/>
    <w:rsid w:val="00CF785E"/>
    <w:rsid w:val="00D00388"/>
    <w:rsid w:val="00D010A1"/>
    <w:rsid w:val="00D0127E"/>
    <w:rsid w:val="00D01467"/>
    <w:rsid w:val="00D01FB4"/>
    <w:rsid w:val="00D021AC"/>
    <w:rsid w:val="00D02512"/>
    <w:rsid w:val="00D02587"/>
    <w:rsid w:val="00D027F3"/>
    <w:rsid w:val="00D02976"/>
    <w:rsid w:val="00D0316C"/>
    <w:rsid w:val="00D035DD"/>
    <w:rsid w:val="00D03743"/>
    <w:rsid w:val="00D0375B"/>
    <w:rsid w:val="00D03DA0"/>
    <w:rsid w:val="00D04BAD"/>
    <w:rsid w:val="00D05577"/>
    <w:rsid w:val="00D05993"/>
    <w:rsid w:val="00D059AC"/>
    <w:rsid w:val="00D06040"/>
    <w:rsid w:val="00D064BA"/>
    <w:rsid w:val="00D06861"/>
    <w:rsid w:val="00D069FC"/>
    <w:rsid w:val="00D06ADA"/>
    <w:rsid w:val="00D07F67"/>
    <w:rsid w:val="00D10A07"/>
    <w:rsid w:val="00D10E22"/>
    <w:rsid w:val="00D10EA6"/>
    <w:rsid w:val="00D11113"/>
    <w:rsid w:val="00D113C2"/>
    <w:rsid w:val="00D11CE9"/>
    <w:rsid w:val="00D11E25"/>
    <w:rsid w:val="00D1261E"/>
    <w:rsid w:val="00D12639"/>
    <w:rsid w:val="00D12809"/>
    <w:rsid w:val="00D12B02"/>
    <w:rsid w:val="00D135FE"/>
    <w:rsid w:val="00D13C34"/>
    <w:rsid w:val="00D13F14"/>
    <w:rsid w:val="00D1433C"/>
    <w:rsid w:val="00D14954"/>
    <w:rsid w:val="00D15098"/>
    <w:rsid w:val="00D154B6"/>
    <w:rsid w:val="00D16E36"/>
    <w:rsid w:val="00D170C7"/>
    <w:rsid w:val="00D1736E"/>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337"/>
    <w:rsid w:val="00D277A9"/>
    <w:rsid w:val="00D30343"/>
    <w:rsid w:val="00D3035D"/>
    <w:rsid w:val="00D30685"/>
    <w:rsid w:val="00D31F66"/>
    <w:rsid w:val="00D31FA2"/>
    <w:rsid w:val="00D326EA"/>
    <w:rsid w:val="00D326F1"/>
    <w:rsid w:val="00D3285C"/>
    <w:rsid w:val="00D32903"/>
    <w:rsid w:val="00D32E45"/>
    <w:rsid w:val="00D3314C"/>
    <w:rsid w:val="00D33947"/>
    <w:rsid w:val="00D33A7B"/>
    <w:rsid w:val="00D33C72"/>
    <w:rsid w:val="00D33CF9"/>
    <w:rsid w:val="00D34025"/>
    <w:rsid w:val="00D3464D"/>
    <w:rsid w:val="00D34DA6"/>
    <w:rsid w:val="00D350D7"/>
    <w:rsid w:val="00D35825"/>
    <w:rsid w:val="00D365FA"/>
    <w:rsid w:val="00D3689A"/>
    <w:rsid w:val="00D36B92"/>
    <w:rsid w:val="00D36F4B"/>
    <w:rsid w:val="00D37473"/>
    <w:rsid w:val="00D37CCA"/>
    <w:rsid w:val="00D4035B"/>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E68"/>
    <w:rsid w:val="00D46F6B"/>
    <w:rsid w:val="00D502ED"/>
    <w:rsid w:val="00D5068D"/>
    <w:rsid w:val="00D50809"/>
    <w:rsid w:val="00D50C48"/>
    <w:rsid w:val="00D515AE"/>
    <w:rsid w:val="00D519ED"/>
    <w:rsid w:val="00D536C4"/>
    <w:rsid w:val="00D5442A"/>
    <w:rsid w:val="00D546B8"/>
    <w:rsid w:val="00D54CF8"/>
    <w:rsid w:val="00D54D64"/>
    <w:rsid w:val="00D55098"/>
    <w:rsid w:val="00D55974"/>
    <w:rsid w:val="00D55CA3"/>
    <w:rsid w:val="00D56BF0"/>
    <w:rsid w:val="00D56F1C"/>
    <w:rsid w:val="00D57911"/>
    <w:rsid w:val="00D57C3B"/>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97"/>
    <w:rsid w:val="00D71347"/>
    <w:rsid w:val="00D71AEF"/>
    <w:rsid w:val="00D71FA0"/>
    <w:rsid w:val="00D724C9"/>
    <w:rsid w:val="00D72551"/>
    <w:rsid w:val="00D72647"/>
    <w:rsid w:val="00D72765"/>
    <w:rsid w:val="00D72ED4"/>
    <w:rsid w:val="00D72F71"/>
    <w:rsid w:val="00D73264"/>
    <w:rsid w:val="00D742E5"/>
    <w:rsid w:val="00D749C8"/>
    <w:rsid w:val="00D74B8C"/>
    <w:rsid w:val="00D74F19"/>
    <w:rsid w:val="00D75E9A"/>
    <w:rsid w:val="00D76400"/>
    <w:rsid w:val="00D7660A"/>
    <w:rsid w:val="00D766CC"/>
    <w:rsid w:val="00D769AD"/>
    <w:rsid w:val="00D7746C"/>
    <w:rsid w:val="00D775A3"/>
    <w:rsid w:val="00D778E1"/>
    <w:rsid w:val="00D80F34"/>
    <w:rsid w:val="00D81B5C"/>
    <w:rsid w:val="00D82314"/>
    <w:rsid w:val="00D82882"/>
    <w:rsid w:val="00D828D0"/>
    <w:rsid w:val="00D829D5"/>
    <w:rsid w:val="00D82A8F"/>
    <w:rsid w:val="00D82F37"/>
    <w:rsid w:val="00D85396"/>
    <w:rsid w:val="00D85A98"/>
    <w:rsid w:val="00D85AE5"/>
    <w:rsid w:val="00D85EF3"/>
    <w:rsid w:val="00D85F64"/>
    <w:rsid w:val="00D86C3D"/>
    <w:rsid w:val="00D86FFE"/>
    <w:rsid w:val="00D87DFE"/>
    <w:rsid w:val="00D87EC4"/>
    <w:rsid w:val="00D87FA2"/>
    <w:rsid w:val="00D901BA"/>
    <w:rsid w:val="00D90601"/>
    <w:rsid w:val="00D90C03"/>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8B5"/>
    <w:rsid w:val="00D95DD6"/>
    <w:rsid w:val="00D95E62"/>
    <w:rsid w:val="00D97496"/>
    <w:rsid w:val="00DA0844"/>
    <w:rsid w:val="00DA0CB5"/>
    <w:rsid w:val="00DA0FCA"/>
    <w:rsid w:val="00DA1089"/>
    <w:rsid w:val="00DA1426"/>
    <w:rsid w:val="00DA151F"/>
    <w:rsid w:val="00DA1AD9"/>
    <w:rsid w:val="00DA22B8"/>
    <w:rsid w:val="00DA236C"/>
    <w:rsid w:val="00DA2631"/>
    <w:rsid w:val="00DA2EA2"/>
    <w:rsid w:val="00DA3097"/>
    <w:rsid w:val="00DA30C4"/>
    <w:rsid w:val="00DA3F23"/>
    <w:rsid w:val="00DA3F58"/>
    <w:rsid w:val="00DA44D7"/>
    <w:rsid w:val="00DA475C"/>
    <w:rsid w:val="00DA49A3"/>
    <w:rsid w:val="00DA5004"/>
    <w:rsid w:val="00DA53BB"/>
    <w:rsid w:val="00DA5D92"/>
    <w:rsid w:val="00DA5EEF"/>
    <w:rsid w:val="00DA6C64"/>
    <w:rsid w:val="00DA714E"/>
    <w:rsid w:val="00DB0750"/>
    <w:rsid w:val="00DB0853"/>
    <w:rsid w:val="00DB0A15"/>
    <w:rsid w:val="00DB0AA4"/>
    <w:rsid w:val="00DB0DF6"/>
    <w:rsid w:val="00DB1612"/>
    <w:rsid w:val="00DB1797"/>
    <w:rsid w:val="00DB1B28"/>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6D32"/>
    <w:rsid w:val="00DB76FC"/>
    <w:rsid w:val="00DB79DE"/>
    <w:rsid w:val="00DB7DED"/>
    <w:rsid w:val="00DC010B"/>
    <w:rsid w:val="00DC04C5"/>
    <w:rsid w:val="00DC0C04"/>
    <w:rsid w:val="00DC13B4"/>
    <w:rsid w:val="00DC1A3C"/>
    <w:rsid w:val="00DC21E8"/>
    <w:rsid w:val="00DC26A9"/>
    <w:rsid w:val="00DC2BBF"/>
    <w:rsid w:val="00DC3015"/>
    <w:rsid w:val="00DC34DB"/>
    <w:rsid w:val="00DC40E4"/>
    <w:rsid w:val="00DC4FD3"/>
    <w:rsid w:val="00DC646F"/>
    <w:rsid w:val="00DC6759"/>
    <w:rsid w:val="00DD050B"/>
    <w:rsid w:val="00DD0594"/>
    <w:rsid w:val="00DD0A96"/>
    <w:rsid w:val="00DD17FD"/>
    <w:rsid w:val="00DD1880"/>
    <w:rsid w:val="00DD1918"/>
    <w:rsid w:val="00DD1E96"/>
    <w:rsid w:val="00DD2002"/>
    <w:rsid w:val="00DD20C4"/>
    <w:rsid w:val="00DD34DA"/>
    <w:rsid w:val="00DD387C"/>
    <w:rsid w:val="00DD43B2"/>
    <w:rsid w:val="00DD452B"/>
    <w:rsid w:val="00DD46DA"/>
    <w:rsid w:val="00DD53BF"/>
    <w:rsid w:val="00DD621B"/>
    <w:rsid w:val="00DD6552"/>
    <w:rsid w:val="00DD68E5"/>
    <w:rsid w:val="00DD7161"/>
    <w:rsid w:val="00DD7671"/>
    <w:rsid w:val="00DD7E2B"/>
    <w:rsid w:val="00DE03AB"/>
    <w:rsid w:val="00DE0D2C"/>
    <w:rsid w:val="00DE139C"/>
    <w:rsid w:val="00DE1732"/>
    <w:rsid w:val="00DE1A70"/>
    <w:rsid w:val="00DE1AEE"/>
    <w:rsid w:val="00DE2AAB"/>
    <w:rsid w:val="00DE2FDC"/>
    <w:rsid w:val="00DE38A6"/>
    <w:rsid w:val="00DE4232"/>
    <w:rsid w:val="00DE57E7"/>
    <w:rsid w:val="00DE606E"/>
    <w:rsid w:val="00DE64A4"/>
    <w:rsid w:val="00DE6DA6"/>
    <w:rsid w:val="00DE6EA9"/>
    <w:rsid w:val="00DE6F33"/>
    <w:rsid w:val="00DE71EA"/>
    <w:rsid w:val="00DE74B6"/>
    <w:rsid w:val="00DE7755"/>
    <w:rsid w:val="00DF0E7D"/>
    <w:rsid w:val="00DF10AF"/>
    <w:rsid w:val="00DF119D"/>
    <w:rsid w:val="00DF15EC"/>
    <w:rsid w:val="00DF17A7"/>
    <w:rsid w:val="00DF1975"/>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13D"/>
    <w:rsid w:val="00DF7664"/>
    <w:rsid w:val="00DF7980"/>
    <w:rsid w:val="00DF7B14"/>
    <w:rsid w:val="00E00668"/>
    <w:rsid w:val="00E00C1B"/>
    <w:rsid w:val="00E00FB5"/>
    <w:rsid w:val="00E00FC9"/>
    <w:rsid w:val="00E01098"/>
    <w:rsid w:val="00E012FC"/>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246"/>
    <w:rsid w:val="00E102FD"/>
    <w:rsid w:val="00E10743"/>
    <w:rsid w:val="00E107CB"/>
    <w:rsid w:val="00E10A69"/>
    <w:rsid w:val="00E10D20"/>
    <w:rsid w:val="00E10DB6"/>
    <w:rsid w:val="00E11068"/>
    <w:rsid w:val="00E116B7"/>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A8B"/>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3A"/>
    <w:rsid w:val="00E400C8"/>
    <w:rsid w:val="00E40756"/>
    <w:rsid w:val="00E40B06"/>
    <w:rsid w:val="00E40B60"/>
    <w:rsid w:val="00E418C9"/>
    <w:rsid w:val="00E42BD3"/>
    <w:rsid w:val="00E4346D"/>
    <w:rsid w:val="00E44553"/>
    <w:rsid w:val="00E45567"/>
    <w:rsid w:val="00E457D0"/>
    <w:rsid w:val="00E459B6"/>
    <w:rsid w:val="00E470C8"/>
    <w:rsid w:val="00E47211"/>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CF8"/>
    <w:rsid w:val="00E63EEE"/>
    <w:rsid w:val="00E64161"/>
    <w:rsid w:val="00E659B8"/>
    <w:rsid w:val="00E65BB7"/>
    <w:rsid w:val="00E6669D"/>
    <w:rsid w:val="00E678FC"/>
    <w:rsid w:val="00E67A7C"/>
    <w:rsid w:val="00E67FAC"/>
    <w:rsid w:val="00E70553"/>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C4"/>
    <w:rsid w:val="00E86D86"/>
    <w:rsid w:val="00E86EC5"/>
    <w:rsid w:val="00E878B5"/>
    <w:rsid w:val="00E8792F"/>
    <w:rsid w:val="00E87D23"/>
    <w:rsid w:val="00E90DA9"/>
    <w:rsid w:val="00E90E9A"/>
    <w:rsid w:val="00E91054"/>
    <w:rsid w:val="00E92038"/>
    <w:rsid w:val="00E926F4"/>
    <w:rsid w:val="00E927FF"/>
    <w:rsid w:val="00E93328"/>
    <w:rsid w:val="00E9340C"/>
    <w:rsid w:val="00E93892"/>
    <w:rsid w:val="00E93BA8"/>
    <w:rsid w:val="00E94B65"/>
    <w:rsid w:val="00E94BCD"/>
    <w:rsid w:val="00E95F84"/>
    <w:rsid w:val="00E965F4"/>
    <w:rsid w:val="00E966BF"/>
    <w:rsid w:val="00E972B0"/>
    <w:rsid w:val="00E97379"/>
    <w:rsid w:val="00EA044C"/>
    <w:rsid w:val="00EA05A5"/>
    <w:rsid w:val="00EA05B8"/>
    <w:rsid w:val="00EA178C"/>
    <w:rsid w:val="00EA1809"/>
    <w:rsid w:val="00EA19F6"/>
    <w:rsid w:val="00EA1E41"/>
    <w:rsid w:val="00EA2213"/>
    <w:rsid w:val="00EA2874"/>
    <w:rsid w:val="00EA2D5F"/>
    <w:rsid w:val="00EA313E"/>
    <w:rsid w:val="00EA3907"/>
    <w:rsid w:val="00EA39EC"/>
    <w:rsid w:val="00EA3D31"/>
    <w:rsid w:val="00EA4720"/>
    <w:rsid w:val="00EA541B"/>
    <w:rsid w:val="00EA68B7"/>
    <w:rsid w:val="00EA693C"/>
    <w:rsid w:val="00EA6A55"/>
    <w:rsid w:val="00EA6C3C"/>
    <w:rsid w:val="00EA78B4"/>
    <w:rsid w:val="00EA7E31"/>
    <w:rsid w:val="00EB04E2"/>
    <w:rsid w:val="00EB07A0"/>
    <w:rsid w:val="00EB1398"/>
    <w:rsid w:val="00EB1636"/>
    <w:rsid w:val="00EB1E25"/>
    <w:rsid w:val="00EB2297"/>
    <w:rsid w:val="00EB3599"/>
    <w:rsid w:val="00EB370B"/>
    <w:rsid w:val="00EB3BE1"/>
    <w:rsid w:val="00EB3FC3"/>
    <w:rsid w:val="00EB41BC"/>
    <w:rsid w:val="00EB4B20"/>
    <w:rsid w:val="00EB5B0D"/>
    <w:rsid w:val="00EB5B44"/>
    <w:rsid w:val="00EB6123"/>
    <w:rsid w:val="00EB62FF"/>
    <w:rsid w:val="00EB659D"/>
    <w:rsid w:val="00EB67B9"/>
    <w:rsid w:val="00EB7497"/>
    <w:rsid w:val="00EB7616"/>
    <w:rsid w:val="00EB7629"/>
    <w:rsid w:val="00EB77A4"/>
    <w:rsid w:val="00EB79DF"/>
    <w:rsid w:val="00EC04E8"/>
    <w:rsid w:val="00EC17E6"/>
    <w:rsid w:val="00EC1847"/>
    <w:rsid w:val="00EC18F8"/>
    <w:rsid w:val="00EC1C18"/>
    <w:rsid w:val="00EC1E26"/>
    <w:rsid w:val="00EC22F3"/>
    <w:rsid w:val="00EC23C7"/>
    <w:rsid w:val="00EC23D1"/>
    <w:rsid w:val="00EC287A"/>
    <w:rsid w:val="00EC3B12"/>
    <w:rsid w:val="00EC3B50"/>
    <w:rsid w:val="00EC3E64"/>
    <w:rsid w:val="00EC41B4"/>
    <w:rsid w:val="00EC4B11"/>
    <w:rsid w:val="00EC547F"/>
    <w:rsid w:val="00EC5D67"/>
    <w:rsid w:val="00EC6DE1"/>
    <w:rsid w:val="00ED0B74"/>
    <w:rsid w:val="00ED0CEF"/>
    <w:rsid w:val="00ED0FEB"/>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01"/>
    <w:rsid w:val="00ED7B4C"/>
    <w:rsid w:val="00EE0061"/>
    <w:rsid w:val="00EE0649"/>
    <w:rsid w:val="00EE06AA"/>
    <w:rsid w:val="00EE0D1C"/>
    <w:rsid w:val="00EE1421"/>
    <w:rsid w:val="00EE1978"/>
    <w:rsid w:val="00EE19D9"/>
    <w:rsid w:val="00EE1EF5"/>
    <w:rsid w:val="00EE2164"/>
    <w:rsid w:val="00EE2199"/>
    <w:rsid w:val="00EE222B"/>
    <w:rsid w:val="00EE283A"/>
    <w:rsid w:val="00EE2BB8"/>
    <w:rsid w:val="00EE34B7"/>
    <w:rsid w:val="00EE37AC"/>
    <w:rsid w:val="00EE44B3"/>
    <w:rsid w:val="00EE46D5"/>
    <w:rsid w:val="00EE4BD1"/>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02C5"/>
    <w:rsid w:val="00F010A0"/>
    <w:rsid w:val="00F010C8"/>
    <w:rsid w:val="00F013A4"/>
    <w:rsid w:val="00F01582"/>
    <w:rsid w:val="00F01D29"/>
    <w:rsid w:val="00F023BB"/>
    <w:rsid w:val="00F023D2"/>
    <w:rsid w:val="00F02916"/>
    <w:rsid w:val="00F02BF0"/>
    <w:rsid w:val="00F02FF9"/>
    <w:rsid w:val="00F0312F"/>
    <w:rsid w:val="00F038B2"/>
    <w:rsid w:val="00F05493"/>
    <w:rsid w:val="00F05E4E"/>
    <w:rsid w:val="00F060B8"/>
    <w:rsid w:val="00F061D8"/>
    <w:rsid w:val="00F06592"/>
    <w:rsid w:val="00F0672D"/>
    <w:rsid w:val="00F06BC7"/>
    <w:rsid w:val="00F06C9A"/>
    <w:rsid w:val="00F07405"/>
    <w:rsid w:val="00F07A57"/>
    <w:rsid w:val="00F07F4B"/>
    <w:rsid w:val="00F10FA5"/>
    <w:rsid w:val="00F12982"/>
    <w:rsid w:val="00F133BA"/>
    <w:rsid w:val="00F136BE"/>
    <w:rsid w:val="00F1388D"/>
    <w:rsid w:val="00F140F7"/>
    <w:rsid w:val="00F142FE"/>
    <w:rsid w:val="00F14AEE"/>
    <w:rsid w:val="00F14E11"/>
    <w:rsid w:val="00F15237"/>
    <w:rsid w:val="00F1534C"/>
    <w:rsid w:val="00F1538C"/>
    <w:rsid w:val="00F15427"/>
    <w:rsid w:val="00F15672"/>
    <w:rsid w:val="00F1584F"/>
    <w:rsid w:val="00F159E9"/>
    <w:rsid w:val="00F163EF"/>
    <w:rsid w:val="00F1649D"/>
    <w:rsid w:val="00F16943"/>
    <w:rsid w:val="00F17841"/>
    <w:rsid w:val="00F17E30"/>
    <w:rsid w:val="00F205A5"/>
    <w:rsid w:val="00F206CE"/>
    <w:rsid w:val="00F209FC"/>
    <w:rsid w:val="00F20C78"/>
    <w:rsid w:val="00F216F8"/>
    <w:rsid w:val="00F2171A"/>
    <w:rsid w:val="00F21D31"/>
    <w:rsid w:val="00F21DBA"/>
    <w:rsid w:val="00F22563"/>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7D3"/>
    <w:rsid w:val="00F2778C"/>
    <w:rsid w:val="00F300CC"/>
    <w:rsid w:val="00F300EC"/>
    <w:rsid w:val="00F3090F"/>
    <w:rsid w:val="00F30978"/>
    <w:rsid w:val="00F30A9C"/>
    <w:rsid w:val="00F30E27"/>
    <w:rsid w:val="00F3173B"/>
    <w:rsid w:val="00F31853"/>
    <w:rsid w:val="00F31C50"/>
    <w:rsid w:val="00F31D33"/>
    <w:rsid w:val="00F32680"/>
    <w:rsid w:val="00F32E32"/>
    <w:rsid w:val="00F3370B"/>
    <w:rsid w:val="00F338EA"/>
    <w:rsid w:val="00F34185"/>
    <w:rsid w:val="00F341B4"/>
    <w:rsid w:val="00F35007"/>
    <w:rsid w:val="00F350A1"/>
    <w:rsid w:val="00F35820"/>
    <w:rsid w:val="00F36235"/>
    <w:rsid w:val="00F36CA2"/>
    <w:rsid w:val="00F373EE"/>
    <w:rsid w:val="00F400C2"/>
    <w:rsid w:val="00F4011A"/>
    <w:rsid w:val="00F40499"/>
    <w:rsid w:val="00F409DC"/>
    <w:rsid w:val="00F40C54"/>
    <w:rsid w:val="00F4135D"/>
    <w:rsid w:val="00F4178B"/>
    <w:rsid w:val="00F4234E"/>
    <w:rsid w:val="00F42467"/>
    <w:rsid w:val="00F42491"/>
    <w:rsid w:val="00F42D2F"/>
    <w:rsid w:val="00F434A2"/>
    <w:rsid w:val="00F43814"/>
    <w:rsid w:val="00F43851"/>
    <w:rsid w:val="00F438CF"/>
    <w:rsid w:val="00F43F7A"/>
    <w:rsid w:val="00F4436B"/>
    <w:rsid w:val="00F44714"/>
    <w:rsid w:val="00F458EA"/>
    <w:rsid w:val="00F45A24"/>
    <w:rsid w:val="00F45AC9"/>
    <w:rsid w:val="00F45E9C"/>
    <w:rsid w:val="00F46309"/>
    <w:rsid w:val="00F46385"/>
    <w:rsid w:val="00F4660A"/>
    <w:rsid w:val="00F467ED"/>
    <w:rsid w:val="00F4692E"/>
    <w:rsid w:val="00F46995"/>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2B99"/>
    <w:rsid w:val="00F63088"/>
    <w:rsid w:val="00F637E3"/>
    <w:rsid w:val="00F63AA3"/>
    <w:rsid w:val="00F64133"/>
    <w:rsid w:val="00F64397"/>
    <w:rsid w:val="00F644CD"/>
    <w:rsid w:val="00F648DE"/>
    <w:rsid w:val="00F64A95"/>
    <w:rsid w:val="00F64B83"/>
    <w:rsid w:val="00F64E5A"/>
    <w:rsid w:val="00F6517D"/>
    <w:rsid w:val="00F65791"/>
    <w:rsid w:val="00F65B9E"/>
    <w:rsid w:val="00F65C81"/>
    <w:rsid w:val="00F6657E"/>
    <w:rsid w:val="00F66613"/>
    <w:rsid w:val="00F67020"/>
    <w:rsid w:val="00F671A7"/>
    <w:rsid w:val="00F67389"/>
    <w:rsid w:val="00F6776B"/>
    <w:rsid w:val="00F67A37"/>
    <w:rsid w:val="00F67A60"/>
    <w:rsid w:val="00F70030"/>
    <w:rsid w:val="00F70EE2"/>
    <w:rsid w:val="00F71303"/>
    <w:rsid w:val="00F714BB"/>
    <w:rsid w:val="00F71883"/>
    <w:rsid w:val="00F71D9C"/>
    <w:rsid w:val="00F71F2F"/>
    <w:rsid w:val="00F7215C"/>
    <w:rsid w:val="00F72551"/>
    <w:rsid w:val="00F73842"/>
    <w:rsid w:val="00F74753"/>
    <w:rsid w:val="00F74976"/>
    <w:rsid w:val="00F752C8"/>
    <w:rsid w:val="00F75744"/>
    <w:rsid w:val="00F779FF"/>
    <w:rsid w:val="00F77C1D"/>
    <w:rsid w:val="00F77D23"/>
    <w:rsid w:val="00F80228"/>
    <w:rsid w:val="00F80C2F"/>
    <w:rsid w:val="00F80CE3"/>
    <w:rsid w:val="00F81018"/>
    <w:rsid w:val="00F81BA3"/>
    <w:rsid w:val="00F8230D"/>
    <w:rsid w:val="00F82528"/>
    <w:rsid w:val="00F825F1"/>
    <w:rsid w:val="00F826F8"/>
    <w:rsid w:val="00F82909"/>
    <w:rsid w:val="00F82BDC"/>
    <w:rsid w:val="00F82C7C"/>
    <w:rsid w:val="00F8318A"/>
    <w:rsid w:val="00F833E4"/>
    <w:rsid w:val="00F837AB"/>
    <w:rsid w:val="00F83842"/>
    <w:rsid w:val="00F838AC"/>
    <w:rsid w:val="00F8437A"/>
    <w:rsid w:val="00F847D6"/>
    <w:rsid w:val="00F84CFB"/>
    <w:rsid w:val="00F84F8E"/>
    <w:rsid w:val="00F85669"/>
    <w:rsid w:val="00F859A9"/>
    <w:rsid w:val="00F85AA4"/>
    <w:rsid w:val="00F85B42"/>
    <w:rsid w:val="00F86054"/>
    <w:rsid w:val="00F864E5"/>
    <w:rsid w:val="00F86F55"/>
    <w:rsid w:val="00F87234"/>
    <w:rsid w:val="00F87675"/>
    <w:rsid w:val="00F87E25"/>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5F97"/>
    <w:rsid w:val="00F97A08"/>
    <w:rsid w:val="00FA083D"/>
    <w:rsid w:val="00FA0FDB"/>
    <w:rsid w:val="00FA11D0"/>
    <w:rsid w:val="00FA1B18"/>
    <w:rsid w:val="00FA1DCF"/>
    <w:rsid w:val="00FA1E17"/>
    <w:rsid w:val="00FA2A6F"/>
    <w:rsid w:val="00FA55DC"/>
    <w:rsid w:val="00FA5984"/>
    <w:rsid w:val="00FA5A2D"/>
    <w:rsid w:val="00FA7068"/>
    <w:rsid w:val="00FA72AF"/>
    <w:rsid w:val="00FA767B"/>
    <w:rsid w:val="00FB00A7"/>
    <w:rsid w:val="00FB057F"/>
    <w:rsid w:val="00FB08C2"/>
    <w:rsid w:val="00FB0975"/>
    <w:rsid w:val="00FB09FE"/>
    <w:rsid w:val="00FB15F4"/>
    <w:rsid w:val="00FB1658"/>
    <w:rsid w:val="00FB184F"/>
    <w:rsid w:val="00FB1EAC"/>
    <w:rsid w:val="00FB236D"/>
    <w:rsid w:val="00FB24A3"/>
    <w:rsid w:val="00FB27C5"/>
    <w:rsid w:val="00FB2B74"/>
    <w:rsid w:val="00FB3316"/>
    <w:rsid w:val="00FB36D2"/>
    <w:rsid w:val="00FB4292"/>
    <w:rsid w:val="00FB4671"/>
    <w:rsid w:val="00FB4800"/>
    <w:rsid w:val="00FB4E98"/>
    <w:rsid w:val="00FB4EEB"/>
    <w:rsid w:val="00FB5300"/>
    <w:rsid w:val="00FB55FB"/>
    <w:rsid w:val="00FB56E7"/>
    <w:rsid w:val="00FB5AA3"/>
    <w:rsid w:val="00FB6122"/>
    <w:rsid w:val="00FB6EF5"/>
    <w:rsid w:val="00FB7214"/>
    <w:rsid w:val="00FB7709"/>
    <w:rsid w:val="00FB7CCB"/>
    <w:rsid w:val="00FB7E17"/>
    <w:rsid w:val="00FC0360"/>
    <w:rsid w:val="00FC1093"/>
    <w:rsid w:val="00FC1419"/>
    <w:rsid w:val="00FC14B5"/>
    <w:rsid w:val="00FC330A"/>
    <w:rsid w:val="00FC3C46"/>
    <w:rsid w:val="00FC3DC0"/>
    <w:rsid w:val="00FC4011"/>
    <w:rsid w:val="00FC46B9"/>
    <w:rsid w:val="00FC4EC5"/>
    <w:rsid w:val="00FC593D"/>
    <w:rsid w:val="00FC5BF3"/>
    <w:rsid w:val="00FC5F32"/>
    <w:rsid w:val="00FC6344"/>
    <w:rsid w:val="00FC64C5"/>
    <w:rsid w:val="00FC78E7"/>
    <w:rsid w:val="00FC7DCE"/>
    <w:rsid w:val="00FD0281"/>
    <w:rsid w:val="00FD0390"/>
    <w:rsid w:val="00FD04D8"/>
    <w:rsid w:val="00FD0F95"/>
    <w:rsid w:val="00FD1DF6"/>
    <w:rsid w:val="00FD2405"/>
    <w:rsid w:val="00FD2C9D"/>
    <w:rsid w:val="00FD2ECB"/>
    <w:rsid w:val="00FD38A3"/>
    <w:rsid w:val="00FD39AD"/>
    <w:rsid w:val="00FD3A4F"/>
    <w:rsid w:val="00FD43B4"/>
    <w:rsid w:val="00FD491E"/>
    <w:rsid w:val="00FD498D"/>
    <w:rsid w:val="00FD4A80"/>
    <w:rsid w:val="00FD4FF4"/>
    <w:rsid w:val="00FD56D9"/>
    <w:rsid w:val="00FD5E95"/>
    <w:rsid w:val="00FD605C"/>
    <w:rsid w:val="00FD61EC"/>
    <w:rsid w:val="00FD6459"/>
    <w:rsid w:val="00FD6CE9"/>
    <w:rsid w:val="00FD6FEE"/>
    <w:rsid w:val="00FD7851"/>
    <w:rsid w:val="00FD7BEE"/>
    <w:rsid w:val="00FD7C28"/>
    <w:rsid w:val="00FD7DF6"/>
    <w:rsid w:val="00FE013D"/>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36B7"/>
    <w:rsid w:val="00FF468D"/>
    <w:rsid w:val="00FF5053"/>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AD0"/>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1.xml"/><Relationship Id="rId18" Type="http://schemas.openxmlformats.org/officeDocument/2006/relationships/chart" Target="charts/chart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chart" Target="charts/chart5.xml"/><Relationship Id="rId2" Type="http://schemas.openxmlformats.org/officeDocument/2006/relationships/customXml" Target="../customXml/item2.xml"/><Relationship Id="rId16" Type="http://schemas.openxmlformats.org/officeDocument/2006/relationships/chart" Target="charts/chart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chart" Target="charts/chart3.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D:\2_3GPP%20Meetings\201904%20RAN2%20105bis\Ref\validityTimerSetting.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2_3GPP%20Meetings\201904%20RAN2%20105bis\Ref\validityTimerSetting.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2_3GPP%20Meetings\201904%20RAN2%20105bis\Ref\validityTimerSetting.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2_3GPP%20Meetings\201904%20RAN2%20105bis\Ref\validityTimerSetting.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2_3GPP%20Meetings\201904%20RAN2%20105bis\Ref\validityTimerSetting.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2_3GPP%20Meetings\201904%20RAN2%20105bis\Ref\validityTimerSetting.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Handover Performance</a:t>
            </a:r>
            <a:r>
              <a:rPr lang="en-US" baseline="0"/>
              <a:t> Metrics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'30km'!$A$2</c:f>
              <c:strCache>
                <c:ptCount val="1"/>
                <c:pt idx="0">
                  <c:v>HOF rate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'30km'!$E$1:$U$1</c:f>
              <c:numCache>
                <c:formatCode>General</c:formatCode>
                <c:ptCount val="17"/>
                <c:pt idx="0">
                  <c:v>200</c:v>
                </c:pt>
                <c:pt idx="1">
                  <c:v>250</c:v>
                </c:pt>
                <c:pt idx="2">
                  <c:v>300</c:v>
                </c:pt>
                <c:pt idx="3">
                  <c:v>350</c:v>
                </c:pt>
                <c:pt idx="4">
                  <c:v>400</c:v>
                </c:pt>
                <c:pt idx="5">
                  <c:v>450</c:v>
                </c:pt>
                <c:pt idx="6">
                  <c:v>500</c:v>
                </c:pt>
                <c:pt idx="7">
                  <c:v>600</c:v>
                </c:pt>
                <c:pt idx="8">
                  <c:v>700</c:v>
                </c:pt>
                <c:pt idx="9">
                  <c:v>800</c:v>
                </c:pt>
                <c:pt idx="10">
                  <c:v>900</c:v>
                </c:pt>
                <c:pt idx="11">
                  <c:v>1000</c:v>
                </c:pt>
                <c:pt idx="12">
                  <c:v>1200</c:v>
                </c:pt>
                <c:pt idx="13">
                  <c:v>1400</c:v>
                </c:pt>
                <c:pt idx="14">
                  <c:v>1600</c:v>
                </c:pt>
                <c:pt idx="15">
                  <c:v>1800</c:v>
                </c:pt>
                <c:pt idx="16">
                  <c:v>2000</c:v>
                </c:pt>
              </c:numCache>
            </c:numRef>
          </c:xVal>
          <c:yVal>
            <c:numRef>
              <c:f>'30km'!$E$2:$U$2</c:f>
              <c:numCache>
                <c:formatCode>0.00</c:formatCode>
                <c:ptCount val="17"/>
                <c:pt idx="0">
                  <c:v>1.7</c:v>
                </c:pt>
                <c:pt idx="1">
                  <c:v>1.1399999999999999</c:v>
                </c:pt>
                <c:pt idx="2">
                  <c:v>1.51</c:v>
                </c:pt>
                <c:pt idx="3">
                  <c:v>1.33</c:v>
                </c:pt>
                <c:pt idx="4">
                  <c:v>1.33</c:v>
                </c:pt>
                <c:pt idx="5">
                  <c:v>1.1200000000000001</c:v>
                </c:pt>
                <c:pt idx="6">
                  <c:v>0.56000000000000005</c:v>
                </c:pt>
                <c:pt idx="7">
                  <c:v>0.75</c:v>
                </c:pt>
                <c:pt idx="8">
                  <c:v>0.56000000000000005</c:v>
                </c:pt>
                <c:pt idx="9">
                  <c:v>0.75</c:v>
                </c:pt>
                <c:pt idx="10">
                  <c:v>0.56000000000000005</c:v>
                </c:pt>
                <c:pt idx="11">
                  <c:v>0.56000000000000005</c:v>
                </c:pt>
                <c:pt idx="12">
                  <c:v>0.37</c:v>
                </c:pt>
                <c:pt idx="13">
                  <c:v>0.56000000000000005</c:v>
                </c:pt>
                <c:pt idx="14">
                  <c:v>0.56000000000000005</c:v>
                </c:pt>
                <c:pt idx="15">
                  <c:v>0.37</c:v>
                </c:pt>
                <c:pt idx="16">
                  <c:v>0.56000000000000005</c:v>
                </c:pt>
              </c:numCache>
            </c:numRef>
          </c:yVal>
          <c:smooth val="1"/>
        </c:ser>
        <c:ser>
          <c:idx val="1"/>
          <c:order val="1"/>
          <c:tx>
            <c:strRef>
              <c:f>'30km'!$A$3</c:f>
              <c:strCache>
                <c:ptCount val="1"/>
                <c:pt idx="0">
                  <c:v>ppRate (%)</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'30km'!$E$1:$U$1</c:f>
              <c:numCache>
                <c:formatCode>General</c:formatCode>
                <c:ptCount val="17"/>
                <c:pt idx="0">
                  <c:v>200</c:v>
                </c:pt>
                <c:pt idx="1">
                  <c:v>250</c:v>
                </c:pt>
                <c:pt idx="2">
                  <c:v>300</c:v>
                </c:pt>
                <c:pt idx="3">
                  <c:v>350</c:v>
                </c:pt>
                <c:pt idx="4">
                  <c:v>400</c:v>
                </c:pt>
                <c:pt idx="5">
                  <c:v>450</c:v>
                </c:pt>
                <c:pt idx="6">
                  <c:v>500</c:v>
                </c:pt>
                <c:pt idx="7">
                  <c:v>600</c:v>
                </c:pt>
                <c:pt idx="8">
                  <c:v>700</c:v>
                </c:pt>
                <c:pt idx="9">
                  <c:v>800</c:v>
                </c:pt>
                <c:pt idx="10">
                  <c:v>900</c:v>
                </c:pt>
                <c:pt idx="11">
                  <c:v>1000</c:v>
                </c:pt>
                <c:pt idx="12">
                  <c:v>1200</c:v>
                </c:pt>
                <c:pt idx="13">
                  <c:v>1400</c:v>
                </c:pt>
                <c:pt idx="14">
                  <c:v>1600</c:v>
                </c:pt>
                <c:pt idx="15">
                  <c:v>1800</c:v>
                </c:pt>
                <c:pt idx="16">
                  <c:v>2000</c:v>
                </c:pt>
              </c:numCache>
            </c:numRef>
          </c:xVal>
          <c:yVal>
            <c:numRef>
              <c:f>'30km'!$E$3:$U$3</c:f>
              <c:numCache>
                <c:formatCode>0.00</c:formatCode>
                <c:ptCount val="17"/>
                <c:pt idx="0">
                  <c:v>1.52</c:v>
                </c:pt>
                <c:pt idx="1">
                  <c:v>1.7</c:v>
                </c:pt>
                <c:pt idx="2">
                  <c:v>1.88</c:v>
                </c:pt>
                <c:pt idx="3">
                  <c:v>1.71</c:v>
                </c:pt>
                <c:pt idx="4">
                  <c:v>1.9</c:v>
                </c:pt>
                <c:pt idx="5">
                  <c:v>1.5</c:v>
                </c:pt>
                <c:pt idx="6">
                  <c:v>1.87</c:v>
                </c:pt>
                <c:pt idx="7">
                  <c:v>1.87</c:v>
                </c:pt>
                <c:pt idx="8">
                  <c:v>2.04</c:v>
                </c:pt>
                <c:pt idx="9">
                  <c:v>2.2400000000000002</c:v>
                </c:pt>
                <c:pt idx="10">
                  <c:v>2.04</c:v>
                </c:pt>
                <c:pt idx="11">
                  <c:v>2.04</c:v>
                </c:pt>
                <c:pt idx="12">
                  <c:v>2.04</c:v>
                </c:pt>
                <c:pt idx="13">
                  <c:v>2.04</c:v>
                </c:pt>
                <c:pt idx="14">
                  <c:v>2.04</c:v>
                </c:pt>
                <c:pt idx="15">
                  <c:v>2.04</c:v>
                </c:pt>
                <c:pt idx="16">
                  <c:v>2.04</c:v>
                </c:pt>
              </c:numCache>
            </c:numRef>
          </c:yVal>
          <c:smooth val="1"/>
        </c:ser>
        <c:dLbls>
          <c:showLegendKey val="0"/>
          <c:showVal val="0"/>
          <c:showCatName val="0"/>
          <c:showSerName val="0"/>
          <c:showPercent val="0"/>
          <c:showBubbleSize val="0"/>
        </c:dLbls>
        <c:axId val="459216408"/>
        <c:axId val="459216800"/>
      </c:scatterChart>
      <c:valAx>
        <c:axId val="45921640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Validity Time</a:t>
                </a:r>
                <a:r>
                  <a:rPr lang="en-US" baseline="0"/>
                  <a:t> (ms)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59216800"/>
        <c:crosses val="autoZero"/>
        <c:crossBetween val="midCat"/>
      </c:valAx>
      <c:valAx>
        <c:axId val="45921680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5921640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Uu Interface</a:t>
            </a:r>
            <a:r>
              <a:rPr lang="en-US" baseline="0"/>
              <a:t> </a:t>
            </a:r>
            <a:r>
              <a:rPr lang="en-US"/>
              <a:t>Signaling</a:t>
            </a:r>
            <a:r>
              <a:rPr lang="en-US" baseline="0"/>
              <a:t> Overhead</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areaChart>
        <c:grouping val="stacked"/>
        <c:varyColors val="0"/>
        <c:ser>
          <c:idx val="0"/>
          <c:order val="0"/>
          <c:tx>
            <c:strRef>
              <c:f>'30km'!$A$5</c:f>
              <c:strCache>
                <c:ptCount val="1"/>
                <c:pt idx="0">
                  <c:v>MR #</c:v>
                </c:pt>
              </c:strCache>
            </c:strRef>
          </c:tx>
          <c:spPr>
            <a:solidFill>
              <a:schemeClr val="accent1"/>
            </a:solidFill>
            <a:ln>
              <a:noFill/>
            </a:ln>
            <a:effectLst/>
          </c:spPr>
          <c:cat>
            <c:numRef>
              <c:f>'30km'!$E$1:$U$1</c:f>
              <c:numCache>
                <c:formatCode>General</c:formatCode>
                <c:ptCount val="17"/>
                <c:pt idx="0">
                  <c:v>200</c:v>
                </c:pt>
                <c:pt idx="1">
                  <c:v>250</c:v>
                </c:pt>
                <c:pt idx="2">
                  <c:v>300</c:v>
                </c:pt>
                <c:pt idx="3">
                  <c:v>350</c:v>
                </c:pt>
                <c:pt idx="4">
                  <c:v>400</c:v>
                </c:pt>
                <c:pt idx="5">
                  <c:v>450</c:v>
                </c:pt>
                <c:pt idx="6">
                  <c:v>500</c:v>
                </c:pt>
                <c:pt idx="7">
                  <c:v>600</c:v>
                </c:pt>
                <c:pt idx="8">
                  <c:v>700</c:v>
                </c:pt>
                <c:pt idx="9">
                  <c:v>800</c:v>
                </c:pt>
                <c:pt idx="10">
                  <c:v>900</c:v>
                </c:pt>
                <c:pt idx="11">
                  <c:v>1000</c:v>
                </c:pt>
                <c:pt idx="12">
                  <c:v>1200</c:v>
                </c:pt>
                <c:pt idx="13">
                  <c:v>1400</c:v>
                </c:pt>
                <c:pt idx="14">
                  <c:v>1600</c:v>
                </c:pt>
                <c:pt idx="15">
                  <c:v>1800</c:v>
                </c:pt>
                <c:pt idx="16">
                  <c:v>2000</c:v>
                </c:pt>
              </c:numCache>
            </c:numRef>
          </c:cat>
          <c:val>
            <c:numRef>
              <c:f>'30km'!$E$5:$U$5</c:f>
              <c:numCache>
                <c:formatCode>General</c:formatCode>
                <c:ptCount val="17"/>
                <c:pt idx="0">
                  <c:v>3252</c:v>
                </c:pt>
                <c:pt idx="1">
                  <c:v>2725</c:v>
                </c:pt>
                <c:pt idx="2">
                  <c:v>2433</c:v>
                </c:pt>
                <c:pt idx="3">
                  <c:v>2169</c:v>
                </c:pt>
                <c:pt idx="4">
                  <c:v>2019</c:v>
                </c:pt>
                <c:pt idx="5">
                  <c:v>1884</c:v>
                </c:pt>
                <c:pt idx="6">
                  <c:v>1757</c:v>
                </c:pt>
                <c:pt idx="7">
                  <c:v>1648</c:v>
                </c:pt>
                <c:pt idx="8">
                  <c:v>1533</c:v>
                </c:pt>
                <c:pt idx="9">
                  <c:v>1451</c:v>
                </c:pt>
                <c:pt idx="10">
                  <c:v>1390</c:v>
                </c:pt>
                <c:pt idx="11">
                  <c:v>1338</c:v>
                </c:pt>
                <c:pt idx="12">
                  <c:v>1295</c:v>
                </c:pt>
                <c:pt idx="13">
                  <c:v>1246</c:v>
                </c:pt>
                <c:pt idx="14">
                  <c:v>1209</c:v>
                </c:pt>
                <c:pt idx="15">
                  <c:v>1186</c:v>
                </c:pt>
                <c:pt idx="16">
                  <c:v>1166</c:v>
                </c:pt>
              </c:numCache>
            </c:numRef>
          </c:val>
        </c:ser>
        <c:ser>
          <c:idx val="1"/>
          <c:order val="1"/>
          <c:tx>
            <c:strRef>
              <c:f>'30km'!$A$6</c:f>
              <c:strCache>
                <c:ptCount val="1"/>
                <c:pt idx="0">
                  <c:v>CMD #</c:v>
                </c:pt>
              </c:strCache>
            </c:strRef>
          </c:tx>
          <c:spPr>
            <a:solidFill>
              <a:schemeClr val="accent2"/>
            </a:solidFill>
            <a:ln>
              <a:noFill/>
            </a:ln>
            <a:effectLst/>
          </c:spPr>
          <c:cat>
            <c:numRef>
              <c:f>'30km'!$E$1:$U$1</c:f>
              <c:numCache>
                <c:formatCode>General</c:formatCode>
                <c:ptCount val="17"/>
                <c:pt idx="0">
                  <c:v>200</c:v>
                </c:pt>
                <c:pt idx="1">
                  <c:v>250</c:v>
                </c:pt>
                <c:pt idx="2">
                  <c:v>300</c:v>
                </c:pt>
                <c:pt idx="3">
                  <c:v>350</c:v>
                </c:pt>
                <c:pt idx="4">
                  <c:v>400</c:v>
                </c:pt>
                <c:pt idx="5">
                  <c:v>450</c:v>
                </c:pt>
                <c:pt idx="6">
                  <c:v>500</c:v>
                </c:pt>
                <c:pt idx="7">
                  <c:v>600</c:v>
                </c:pt>
                <c:pt idx="8">
                  <c:v>700</c:v>
                </c:pt>
                <c:pt idx="9">
                  <c:v>800</c:v>
                </c:pt>
                <c:pt idx="10">
                  <c:v>900</c:v>
                </c:pt>
                <c:pt idx="11">
                  <c:v>1000</c:v>
                </c:pt>
                <c:pt idx="12">
                  <c:v>1200</c:v>
                </c:pt>
                <c:pt idx="13">
                  <c:v>1400</c:v>
                </c:pt>
                <c:pt idx="14">
                  <c:v>1600</c:v>
                </c:pt>
                <c:pt idx="15">
                  <c:v>1800</c:v>
                </c:pt>
                <c:pt idx="16">
                  <c:v>2000</c:v>
                </c:pt>
              </c:numCache>
            </c:numRef>
          </c:cat>
          <c:val>
            <c:numRef>
              <c:f>'30km'!$E$6:$U$6</c:f>
              <c:numCache>
                <c:formatCode>General</c:formatCode>
                <c:ptCount val="17"/>
                <c:pt idx="0">
                  <c:v>3093</c:v>
                </c:pt>
                <c:pt idx="1">
                  <c:v>2588</c:v>
                </c:pt>
                <c:pt idx="2">
                  <c:v>2297</c:v>
                </c:pt>
                <c:pt idx="3">
                  <c:v>2032</c:v>
                </c:pt>
                <c:pt idx="4">
                  <c:v>1892</c:v>
                </c:pt>
                <c:pt idx="5">
                  <c:v>1758</c:v>
                </c:pt>
                <c:pt idx="6">
                  <c:v>1643</c:v>
                </c:pt>
                <c:pt idx="7">
                  <c:v>1525</c:v>
                </c:pt>
                <c:pt idx="8">
                  <c:v>1412</c:v>
                </c:pt>
                <c:pt idx="9">
                  <c:v>1338</c:v>
                </c:pt>
                <c:pt idx="10">
                  <c:v>1277</c:v>
                </c:pt>
                <c:pt idx="11">
                  <c:v>1230</c:v>
                </c:pt>
                <c:pt idx="12">
                  <c:v>1183</c:v>
                </c:pt>
                <c:pt idx="13">
                  <c:v>1140</c:v>
                </c:pt>
                <c:pt idx="14">
                  <c:v>1101</c:v>
                </c:pt>
                <c:pt idx="15">
                  <c:v>1075</c:v>
                </c:pt>
                <c:pt idx="16">
                  <c:v>1061</c:v>
                </c:pt>
              </c:numCache>
            </c:numRef>
          </c:val>
        </c:ser>
        <c:dLbls>
          <c:showLegendKey val="0"/>
          <c:showVal val="0"/>
          <c:showCatName val="0"/>
          <c:showSerName val="0"/>
          <c:showPercent val="0"/>
          <c:showBubbleSize val="0"/>
        </c:dLbls>
        <c:axId val="467313408"/>
        <c:axId val="463706152"/>
      </c:areaChart>
      <c:catAx>
        <c:axId val="46731340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Validity Time (ms)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3706152"/>
        <c:crosses val="autoZero"/>
        <c:auto val="1"/>
        <c:lblAlgn val="ctr"/>
        <c:lblOffset val="100"/>
        <c:noMultiLvlLbl val="0"/>
      </c:catAx>
      <c:valAx>
        <c:axId val="4637061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731340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Xn</a:t>
            </a:r>
            <a:r>
              <a:rPr lang="en-US" baseline="0"/>
              <a:t> Interface Signaling Overhead</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areaChart>
        <c:grouping val="stacked"/>
        <c:varyColors val="0"/>
        <c:ser>
          <c:idx val="0"/>
          <c:order val="0"/>
          <c:tx>
            <c:strRef>
              <c:f>'60km'!$A$8</c:f>
              <c:strCache>
                <c:ptCount val="1"/>
                <c:pt idx="0">
                  <c:v>          Preparation #</c:v>
                </c:pt>
              </c:strCache>
            </c:strRef>
          </c:tx>
          <c:spPr>
            <a:solidFill>
              <a:schemeClr val="accent1"/>
            </a:solidFill>
            <a:ln>
              <a:noFill/>
            </a:ln>
            <a:effectLst/>
          </c:spPr>
          <c:cat>
            <c:numRef>
              <c:f>'60km'!$C$1:$U$1</c:f>
              <c:numCache>
                <c:formatCode>General</c:formatCode>
                <c:ptCount val="19"/>
                <c:pt idx="0">
                  <c:v>100</c:v>
                </c:pt>
                <c:pt idx="1">
                  <c:v>150</c:v>
                </c:pt>
                <c:pt idx="2">
                  <c:v>200</c:v>
                </c:pt>
                <c:pt idx="3">
                  <c:v>250</c:v>
                </c:pt>
                <c:pt idx="4">
                  <c:v>300</c:v>
                </c:pt>
                <c:pt idx="5">
                  <c:v>350</c:v>
                </c:pt>
                <c:pt idx="6">
                  <c:v>400</c:v>
                </c:pt>
                <c:pt idx="7">
                  <c:v>450</c:v>
                </c:pt>
                <c:pt idx="8">
                  <c:v>500</c:v>
                </c:pt>
                <c:pt idx="9">
                  <c:v>600</c:v>
                </c:pt>
                <c:pt idx="10">
                  <c:v>700</c:v>
                </c:pt>
                <c:pt idx="11">
                  <c:v>800</c:v>
                </c:pt>
                <c:pt idx="12">
                  <c:v>900</c:v>
                </c:pt>
                <c:pt idx="13">
                  <c:v>1000</c:v>
                </c:pt>
                <c:pt idx="14">
                  <c:v>1200</c:v>
                </c:pt>
                <c:pt idx="15">
                  <c:v>1400</c:v>
                </c:pt>
                <c:pt idx="16">
                  <c:v>1600</c:v>
                </c:pt>
                <c:pt idx="17">
                  <c:v>1800</c:v>
                </c:pt>
                <c:pt idx="18">
                  <c:v>2000</c:v>
                </c:pt>
              </c:numCache>
            </c:numRef>
          </c:cat>
          <c:val>
            <c:numRef>
              <c:f>'60km'!$C$8:$U$8</c:f>
              <c:numCache>
                <c:formatCode>General</c:formatCode>
                <c:ptCount val="19"/>
                <c:pt idx="0">
                  <c:v>5082</c:v>
                </c:pt>
                <c:pt idx="1">
                  <c:v>4225</c:v>
                </c:pt>
                <c:pt idx="2">
                  <c:v>3684</c:v>
                </c:pt>
                <c:pt idx="3">
                  <c:v>3396</c:v>
                </c:pt>
                <c:pt idx="4">
                  <c:v>3211</c:v>
                </c:pt>
                <c:pt idx="5">
                  <c:v>3026</c:v>
                </c:pt>
                <c:pt idx="6">
                  <c:v>2893</c:v>
                </c:pt>
                <c:pt idx="7">
                  <c:v>2839</c:v>
                </c:pt>
                <c:pt idx="8">
                  <c:v>2787</c:v>
                </c:pt>
                <c:pt idx="9">
                  <c:v>2648</c:v>
                </c:pt>
                <c:pt idx="10">
                  <c:v>2599</c:v>
                </c:pt>
                <c:pt idx="11">
                  <c:v>2532</c:v>
                </c:pt>
                <c:pt idx="12">
                  <c:v>2498</c:v>
                </c:pt>
                <c:pt idx="13">
                  <c:v>2460</c:v>
                </c:pt>
                <c:pt idx="14">
                  <c:v>2404</c:v>
                </c:pt>
                <c:pt idx="15">
                  <c:v>2369</c:v>
                </c:pt>
                <c:pt idx="16">
                  <c:v>2348</c:v>
                </c:pt>
                <c:pt idx="17">
                  <c:v>2336</c:v>
                </c:pt>
                <c:pt idx="18">
                  <c:v>2316</c:v>
                </c:pt>
              </c:numCache>
            </c:numRef>
          </c:val>
        </c:ser>
        <c:ser>
          <c:idx val="1"/>
          <c:order val="1"/>
          <c:tx>
            <c:strRef>
              <c:f>'60km'!$A$9</c:f>
              <c:strCache>
                <c:ptCount val="1"/>
                <c:pt idx="0">
                  <c:v>  Timer extension #</c:v>
                </c:pt>
              </c:strCache>
            </c:strRef>
          </c:tx>
          <c:spPr>
            <a:solidFill>
              <a:schemeClr val="accent2"/>
            </a:solidFill>
            <a:ln>
              <a:noFill/>
            </a:ln>
            <a:effectLst/>
          </c:spPr>
          <c:cat>
            <c:numRef>
              <c:f>'60km'!$C$1:$U$1</c:f>
              <c:numCache>
                <c:formatCode>General</c:formatCode>
                <c:ptCount val="19"/>
                <c:pt idx="0">
                  <c:v>100</c:v>
                </c:pt>
                <c:pt idx="1">
                  <c:v>150</c:v>
                </c:pt>
                <c:pt idx="2">
                  <c:v>200</c:v>
                </c:pt>
                <c:pt idx="3">
                  <c:v>250</c:v>
                </c:pt>
                <c:pt idx="4">
                  <c:v>300</c:v>
                </c:pt>
                <c:pt idx="5">
                  <c:v>350</c:v>
                </c:pt>
                <c:pt idx="6">
                  <c:v>400</c:v>
                </c:pt>
                <c:pt idx="7">
                  <c:v>450</c:v>
                </c:pt>
                <c:pt idx="8">
                  <c:v>500</c:v>
                </c:pt>
                <c:pt idx="9">
                  <c:v>600</c:v>
                </c:pt>
                <c:pt idx="10">
                  <c:v>700</c:v>
                </c:pt>
                <c:pt idx="11">
                  <c:v>800</c:v>
                </c:pt>
                <c:pt idx="12">
                  <c:v>900</c:v>
                </c:pt>
                <c:pt idx="13">
                  <c:v>1000</c:v>
                </c:pt>
                <c:pt idx="14">
                  <c:v>1200</c:v>
                </c:pt>
                <c:pt idx="15">
                  <c:v>1400</c:v>
                </c:pt>
                <c:pt idx="16">
                  <c:v>1600</c:v>
                </c:pt>
                <c:pt idx="17">
                  <c:v>1800</c:v>
                </c:pt>
                <c:pt idx="18">
                  <c:v>2000</c:v>
                </c:pt>
              </c:numCache>
            </c:numRef>
          </c:cat>
          <c:val>
            <c:numRef>
              <c:f>'60km'!$C$9:$U$9</c:f>
              <c:numCache>
                <c:formatCode>General</c:formatCode>
                <c:ptCount val="19"/>
                <c:pt idx="0">
                  <c:v>6313</c:v>
                </c:pt>
                <c:pt idx="1">
                  <c:v>3733</c:v>
                </c:pt>
                <c:pt idx="2">
                  <c:v>2555</c:v>
                </c:pt>
                <c:pt idx="3">
                  <c:v>1973</c:v>
                </c:pt>
                <c:pt idx="4">
                  <c:v>1570</c:v>
                </c:pt>
                <c:pt idx="5">
                  <c:v>1240</c:v>
                </c:pt>
                <c:pt idx="6">
                  <c:v>1036</c:v>
                </c:pt>
                <c:pt idx="7">
                  <c:v>912</c:v>
                </c:pt>
                <c:pt idx="8">
                  <c:v>784</c:v>
                </c:pt>
                <c:pt idx="9">
                  <c:v>617</c:v>
                </c:pt>
                <c:pt idx="10">
                  <c:v>505</c:v>
                </c:pt>
                <c:pt idx="11">
                  <c:v>427</c:v>
                </c:pt>
                <c:pt idx="12">
                  <c:v>370</c:v>
                </c:pt>
                <c:pt idx="13">
                  <c:v>316</c:v>
                </c:pt>
                <c:pt idx="14">
                  <c:v>244</c:v>
                </c:pt>
                <c:pt idx="15">
                  <c:v>202</c:v>
                </c:pt>
                <c:pt idx="16">
                  <c:v>169</c:v>
                </c:pt>
                <c:pt idx="17">
                  <c:v>146</c:v>
                </c:pt>
                <c:pt idx="18">
                  <c:v>131</c:v>
                </c:pt>
              </c:numCache>
            </c:numRef>
          </c:val>
        </c:ser>
        <c:dLbls>
          <c:showLegendKey val="0"/>
          <c:showVal val="0"/>
          <c:showCatName val="0"/>
          <c:showSerName val="0"/>
          <c:showPercent val="0"/>
          <c:showBubbleSize val="0"/>
        </c:dLbls>
        <c:axId val="463706936"/>
        <c:axId val="463707328"/>
      </c:areaChart>
      <c:catAx>
        <c:axId val="46370693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Validity Time (ms)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3707328"/>
        <c:crosses val="autoZero"/>
        <c:auto val="1"/>
        <c:lblAlgn val="ctr"/>
        <c:lblOffset val="100"/>
        <c:noMultiLvlLbl val="0"/>
      </c:catAx>
      <c:valAx>
        <c:axId val="4637073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370693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Handover Performance</a:t>
            </a:r>
            <a:endParaRPr lang="en-US" baseline="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smoothMarker"/>
        <c:varyColors val="0"/>
        <c:ser>
          <c:idx val="0"/>
          <c:order val="0"/>
          <c:tx>
            <c:strRef>
              <c:f>'120km'!$A$2</c:f>
              <c:strCache>
                <c:ptCount val="1"/>
                <c:pt idx="0">
                  <c:v>HOF rate (%)</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'120km'!$B$1:$U$1</c:f>
              <c:numCache>
                <c:formatCode>General</c:formatCode>
                <c:ptCount val="20"/>
                <c:pt idx="0">
                  <c:v>50</c:v>
                </c:pt>
                <c:pt idx="1">
                  <c:v>100</c:v>
                </c:pt>
                <c:pt idx="2">
                  <c:v>150</c:v>
                </c:pt>
                <c:pt idx="3">
                  <c:v>200</c:v>
                </c:pt>
                <c:pt idx="4">
                  <c:v>250</c:v>
                </c:pt>
                <c:pt idx="5">
                  <c:v>300</c:v>
                </c:pt>
                <c:pt idx="6">
                  <c:v>350</c:v>
                </c:pt>
                <c:pt idx="7">
                  <c:v>400</c:v>
                </c:pt>
                <c:pt idx="8">
                  <c:v>450</c:v>
                </c:pt>
                <c:pt idx="9">
                  <c:v>500</c:v>
                </c:pt>
                <c:pt idx="10">
                  <c:v>600</c:v>
                </c:pt>
                <c:pt idx="11">
                  <c:v>700</c:v>
                </c:pt>
                <c:pt idx="12">
                  <c:v>800</c:v>
                </c:pt>
                <c:pt idx="13">
                  <c:v>900</c:v>
                </c:pt>
                <c:pt idx="14">
                  <c:v>1000</c:v>
                </c:pt>
                <c:pt idx="15">
                  <c:v>1200</c:v>
                </c:pt>
                <c:pt idx="16">
                  <c:v>1400</c:v>
                </c:pt>
                <c:pt idx="17">
                  <c:v>1600</c:v>
                </c:pt>
                <c:pt idx="18">
                  <c:v>1800</c:v>
                </c:pt>
                <c:pt idx="19">
                  <c:v>2000</c:v>
                </c:pt>
              </c:numCache>
            </c:numRef>
          </c:xVal>
          <c:yVal>
            <c:numRef>
              <c:f>'120km'!$B$2:$U$2</c:f>
              <c:numCache>
                <c:formatCode>0.00</c:formatCode>
                <c:ptCount val="20"/>
                <c:pt idx="0">
                  <c:v>5.03</c:v>
                </c:pt>
                <c:pt idx="1">
                  <c:v>4.0999999999999996</c:v>
                </c:pt>
                <c:pt idx="2">
                  <c:v>3.17</c:v>
                </c:pt>
                <c:pt idx="3">
                  <c:v>3.22</c:v>
                </c:pt>
                <c:pt idx="4">
                  <c:v>2.87</c:v>
                </c:pt>
                <c:pt idx="5">
                  <c:v>2.7</c:v>
                </c:pt>
                <c:pt idx="6">
                  <c:v>2.58</c:v>
                </c:pt>
                <c:pt idx="7">
                  <c:v>2.64</c:v>
                </c:pt>
                <c:pt idx="8">
                  <c:v>2.64</c:v>
                </c:pt>
                <c:pt idx="9">
                  <c:v>2.58</c:v>
                </c:pt>
                <c:pt idx="10">
                  <c:v>2.64</c:v>
                </c:pt>
                <c:pt idx="11">
                  <c:v>2.69</c:v>
                </c:pt>
                <c:pt idx="12">
                  <c:v>2.64</c:v>
                </c:pt>
                <c:pt idx="13">
                  <c:v>2.58</c:v>
                </c:pt>
                <c:pt idx="14">
                  <c:v>2.41</c:v>
                </c:pt>
                <c:pt idx="15">
                  <c:v>2.4700000000000002</c:v>
                </c:pt>
                <c:pt idx="16">
                  <c:v>2.41</c:v>
                </c:pt>
                <c:pt idx="17">
                  <c:v>2.41</c:v>
                </c:pt>
                <c:pt idx="18">
                  <c:v>2.36</c:v>
                </c:pt>
                <c:pt idx="19">
                  <c:v>2.4700000000000002</c:v>
                </c:pt>
              </c:numCache>
            </c:numRef>
          </c:yVal>
          <c:smooth val="1"/>
        </c:ser>
        <c:ser>
          <c:idx val="1"/>
          <c:order val="1"/>
          <c:tx>
            <c:strRef>
              <c:f>'120km'!$A$3</c:f>
              <c:strCache>
                <c:ptCount val="1"/>
                <c:pt idx="0">
                  <c:v>ppRate (%)</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'120km'!$B$1:$U$1</c:f>
              <c:numCache>
                <c:formatCode>General</c:formatCode>
                <c:ptCount val="20"/>
                <c:pt idx="0">
                  <c:v>50</c:v>
                </c:pt>
                <c:pt idx="1">
                  <c:v>100</c:v>
                </c:pt>
                <c:pt idx="2">
                  <c:v>150</c:v>
                </c:pt>
                <c:pt idx="3">
                  <c:v>200</c:v>
                </c:pt>
                <c:pt idx="4">
                  <c:v>250</c:v>
                </c:pt>
                <c:pt idx="5">
                  <c:v>300</c:v>
                </c:pt>
                <c:pt idx="6">
                  <c:v>350</c:v>
                </c:pt>
                <c:pt idx="7">
                  <c:v>400</c:v>
                </c:pt>
                <c:pt idx="8">
                  <c:v>450</c:v>
                </c:pt>
                <c:pt idx="9">
                  <c:v>500</c:v>
                </c:pt>
                <c:pt idx="10">
                  <c:v>600</c:v>
                </c:pt>
                <c:pt idx="11">
                  <c:v>700</c:v>
                </c:pt>
                <c:pt idx="12">
                  <c:v>800</c:v>
                </c:pt>
                <c:pt idx="13">
                  <c:v>900</c:v>
                </c:pt>
                <c:pt idx="14">
                  <c:v>1000</c:v>
                </c:pt>
                <c:pt idx="15">
                  <c:v>1200</c:v>
                </c:pt>
                <c:pt idx="16">
                  <c:v>1400</c:v>
                </c:pt>
                <c:pt idx="17">
                  <c:v>1600</c:v>
                </c:pt>
                <c:pt idx="18">
                  <c:v>1800</c:v>
                </c:pt>
                <c:pt idx="19">
                  <c:v>2000</c:v>
                </c:pt>
              </c:numCache>
            </c:numRef>
          </c:xVal>
          <c:yVal>
            <c:numRef>
              <c:f>'120km'!$B$3:$U$3</c:f>
              <c:numCache>
                <c:formatCode>0.00</c:formatCode>
                <c:ptCount val="20"/>
                <c:pt idx="0">
                  <c:v>0.51</c:v>
                </c:pt>
                <c:pt idx="1">
                  <c:v>0.62</c:v>
                </c:pt>
                <c:pt idx="2">
                  <c:v>0.56000000000000005</c:v>
                </c:pt>
                <c:pt idx="3">
                  <c:v>0.67</c:v>
                </c:pt>
                <c:pt idx="4">
                  <c:v>0.66</c:v>
                </c:pt>
                <c:pt idx="5">
                  <c:v>0.66</c:v>
                </c:pt>
                <c:pt idx="6">
                  <c:v>0.6</c:v>
                </c:pt>
                <c:pt idx="7">
                  <c:v>0.61</c:v>
                </c:pt>
                <c:pt idx="8">
                  <c:v>0.66</c:v>
                </c:pt>
                <c:pt idx="9">
                  <c:v>0.55000000000000004</c:v>
                </c:pt>
                <c:pt idx="10">
                  <c:v>0.66</c:v>
                </c:pt>
                <c:pt idx="11">
                  <c:v>0.66</c:v>
                </c:pt>
                <c:pt idx="12">
                  <c:v>0.66</c:v>
                </c:pt>
                <c:pt idx="13">
                  <c:v>0.66</c:v>
                </c:pt>
                <c:pt idx="14">
                  <c:v>0.71</c:v>
                </c:pt>
                <c:pt idx="15">
                  <c:v>0.6</c:v>
                </c:pt>
                <c:pt idx="16">
                  <c:v>0.66</c:v>
                </c:pt>
                <c:pt idx="17">
                  <c:v>0.66</c:v>
                </c:pt>
                <c:pt idx="18">
                  <c:v>0.6</c:v>
                </c:pt>
                <c:pt idx="19">
                  <c:v>0.66</c:v>
                </c:pt>
              </c:numCache>
            </c:numRef>
          </c:yVal>
          <c:smooth val="1"/>
        </c:ser>
        <c:dLbls>
          <c:showLegendKey val="0"/>
          <c:showVal val="0"/>
          <c:showCatName val="0"/>
          <c:showSerName val="0"/>
          <c:showPercent val="0"/>
          <c:showBubbleSize val="0"/>
        </c:dLbls>
        <c:axId val="467205928"/>
        <c:axId val="467206320"/>
      </c:scatterChart>
      <c:valAx>
        <c:axId val="46720592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Validity Time</a:t>
                </a:r>
                <a:r>
                  <a:rPr lang="en-US" baseline="0"/>
                  <a:t> (ms)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7206320"/>
        <c:crosses val="autoZero"/>
        <c:crossBetween val="midCat"/>
      </c:valAx>
      <c:valAx>
        <c:axId val="46720632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720592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Uu Interface</a:t>
            </a:r>
            <a:r>
              <a:rPr lang="en-US" baseline="0"/>
              <a:t> </a:t>
            </a:r>
            <a:r>
              <a:rPr lang="en-US"/>
              <a:t>Signaling</a:t>
            </a:r>
            <a:r>
              <a:rPr lang="en-US" baseline="0"/>
              <a:t> Overhead</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areaChart>
        <c:grouping val="stacked"/>
        <c:varyColors val="0"/>
        <c:ser>
          <c:idx val="0"/>
          <c:order val="0"/>
          <c:tx>
            <c:strRef>
              <c:f>'120km'!$A$5</c:f>
              <c:strCache>
                <c:ptCount val="1"/>
                <c:pt idx="0">
                  <c:v>MR #</c:v>
                </c:pt>
              </c:strCache>
            </c:strRef>
          </c:tx>
          <c:spPr>
            <a:solidFill>
              <a:schemeClr val="accent1"/>
            </a:solidFill>
            <a:ln>
              <a:noFill/>
            </a:ln>
            <a:effectLst/>
          </c:spPr>
          <c:cat>
            <c:numRef>
              <c:f>'120km'!$B$1:$U$1</c:f>
              <c:numCache>
                <c:formatCode>General</c:formatCode>
                <c:ptCount val="20"/>
                <c:pt idx="0">
                  <c:v>50</c:v>
                </c:pt>
                <c:pt idx="1">
                  <c:v>100</c:v>
                </c:pt>
                <c:pt idx="2">
                  <c:v>150</c:v>
                </c:pt>
                <c:pt idx="3">
                  <c:v>200</c:v>
                </c:pt>
                <c:pt idx="4">
                  <c:v>250</c:v>
                </c:pt>
                <c:pt idx="5">
                  <c:v>300</c:v>
                </c:pt>
                <c:pt idx="6">
                  <c:v>350</c:v>
                </c:pt>
                <c:pt idx="7">
                  <c:v>400</c:v>
                </c:pt>
                <c:pt idx="8">
                  <c:v>450</c:v>
                </c:pt>
                <c:pt idx="9">
                  <c:v>500</c:v>
                </c:pt>
                <c:pt idx="10">
                  <c:v>600</c:v>
                </c:pt>
                <c:pt idx="11">
                  <c:v>700</c:v>
                </c:pt>
                <c:pt idx="12">
                  <c:v>800</c:v>
                </c:pt>
                <c:pt idx="13">
                  <c:v>900</c:v>
                </c:pt>
                <c:pt idx="14">
                  <c:v>1000</c:v>
                </c:pt>
                <c:pt idx="15">
                  <c:v>1200</c:v>
                </c:pt>
                <c:pt idx="16">
                  <c:v>1400</c:v>
                </c:pt>
                <c:pt idx="17">
                  <c:v>1600</c:v>
                </c:pt>
                <c:pt idx="18">
                  <c:v>1800</c:v>
                </c:pt>
                <c:pt idx="19">
                  <c:v>2000</c:v>
                </c:pt>
              </c:numCache>
            </c:numRef>
          </c:cat>
          <c:val>
            <c:numRef>
              <c:f>'120km'!$B$5:$U$5</c:f>
              <c:numCache>
                <c:formatCode>General</c:formatCode>
                <c:ptCount val="20"/>
                <c:pt idx="0">
                  <c:v>19766</c:v>
                </c:pt>
                <c:pt idx="1">
                  <c:v>11902</c:v>
                </c:pt>
                <c:pt idx="2">
                  <c:v>9053</c:v>
                </c:pt>
                <c:pt idx="3">
                  <c:v>7669</c:v>
                </c:pt>
                <c:pt idx="4">
                  <c:v>6899</c:v>
                </c:pt>
                <c:pt idx="5">
                  <c:v>6401</c:v>
                </c:pt>
                <c:pt idx="6">
                  <c:v>6025</c:v>
                </c:pt>
                <c:pt idx="7">
                  <c:v>5769</c:v>
                </c:pt>
                <c:pt idx="8">
                  <c:v>5614</c:v>
                </c:pt>
                <c:pt idx="9">
                  <c:v>5511</c:v>
                </c:pt>
                <c:pt idx="10">
                  <c:v>5299</c:v>
                </c:pt>
                <c:pt idx="11">
                  <c:v>5170</c:v>
                </c:pt>
                <c:pt idx="12">
                  <c:v>5075</c:v>
                </c:pt>
                <c:pt idx="13">
                  <c:v>5030</c:v>
                </c:pt>
                <c:pt idx="14">
                  <c:v>4956</c:v>
                </c:pt>
                <c:pt idx="15">
                  <c:v>4900</c:v>
                </c:pt>
                <c:pt idx="16">
                  <c:v>4854</c:v>
                </c:pt>
                <c:pt idx="17">
                  <c:v>4830</c:v>
                </c:pt>
                <c:pt idx="18">
                  <c:v>4814</c:v>
                </c:pt>
                <c:pt idx="19">
                  <c:v>4797</c:v>
                </c:pt>
              </c:numCache>
            </c:numRef>
          </c:val>
        </c:ser>
        <c:ser>
          <c:idx val="1"/>
          <c:order val="1"/>
          <c:tx>
            <c:strRef>
              <c:f>'120km'!$A$6</c:f>
              <c:strCache>
                <c:ptCount val="1"/>
                <c:pt idx="0">
                  <c:v>CMD #</c:v>
                </c:pt>
              </c:strCache>
            </c:strRef>
          </c:tx>
          <c:spPr>
            <a:solidFill>
              <a:schemeClr val="accent2"/>
            </a:solidFill>
            <a:ln>
              <a:noFill/>
            </a:ln>
            <a:effectLst/>
          </c:spPr>
          <c:cat>
            <c:numRef>
              <c:f>'120km'!$B$1:$U$1</c:f>
              <c:numCache>
                <c:formatCode>General</c:formatCode>
                <c:ptCount val="20"/>
                <c:pt idx="0">
                  <c:v>50</c:v>
                </c:pt>
                <c:pt idx="1">
                  <c:v>100</c:v>
                </c:pt>
                <c:pt idx="2">
                  <c:v>150</c:v>
                </c:pt>
                <c:pt idx="3">
                  <c:v>200</c:v>
                </c:pt>
                <c:pt idx="4">
                  <c:v>250</c:v>
                </c:pt>
                <c:pt idx="5">
                  <c:v>300</c:v>
                </c:pt>
                <c:pt idx="6">
                  <c:v>350</c:v>
                </c:pt>
                <c:pt idx="7">
                  <c:v>400</c:v>
                </c:pt>
                <c:pt idx="8">
                  <c:v>450</c:v>
                </c:pt>
                <c:pt idx="9">
                  <c:v>500</c:v>
                </c:pt>
                <c:pt idx="10">
                  <c:v>600</c:v>
                </c:pt>
                <c:pt idx="11">
                  <c:v>700</c:v>
                </c:pt>
                <c:pt idx="12">
                  <c:v>800</c:v>
                </c:pt>
                <c:pt idx="13">
                  <c:v>900</c:v>
                </c:pt>
                <c:pt idx="14">
                  <c:v>1000</c:v>
                </c:pt>
                <c:pt idx="15">
                  <c:v>1200</c:v>
                </c:pt>
                <c:pt idx="16">
                  <c:v>1400</c:v>
                </c:pt>
                <c:pt idx="17">
                  <c:v>1600</c:v>
                </c:pt>
                <c:pt idx="18">
                  <c:v>1800</c:v>
                </c:pt>
                <c:pt idx="19">
                  <c:v>2000</c:v>
                </c:pt>
              </c:numCache>
            </c:numRef>
          </c:cat>
          <c:val>
            <c:numRef>
              <c:f>'120km'!$B$6:$U$6</c:f>
              <c:numCache>
                <c:formatCode>General</c:formatCode>
                <c:ptCount val="20"/>
                <c:pt idx="0">
                  <c:v>17745</c:v>
                </c:pt>
                <c:pt idx="1">
                  <c:v>10522</c:v>
                </c:pt>
                <c:pt idx="2">
                  <c:v>7893</c:v>
                </c:pt>
                <c:pt idx="3">
                  <c:v>6626</c:v>
                </c:pt>
                <c:pt idx="4">
                  <c:v>5912</c:v>
                </c:pt>
                <c:pt idx="5">
                  <c:v>5367</c:v>
                </c:pt>
                <c:pt idx="6">
                  <c:v>5103</c:v>
                </c:pt>
                <c:pt idx="7">
                  <c:v>4880</c:v>
                </c:pt>
                <c:pt idx="8">
                  <c:v>4748</c:v>
                </c:pt>
                <c:pt idx="9">
                  <c:v>4623</c:v>
                </c:pt>
                <c:pt idx="10">
                  <c:v>4427</c:v>
                </c:pt>
                <c:pt idx="11">
                  <c:v>4304</c:v>
                </c:pt>
                <c:pt idx="12">
                  <c:v>4232</c:v>
                </c:pt>
                <c:pt idx="13">
                  <c:v>4190</c:v>
                </c:pt>
                <c:pt idx="14">
                  <c:v>4117</c:v>
                </c:pt>
                <c:pt idx="15">
                  <c:v>4073</c:v>
                </c:pt>
                <c:pt idx="16">
                  <c:v>4031</c:v>
                </c:pt>
                <c:pt idx="17">
                  <c:v>4009</c:v>
                </c:pt>
                <c:pt idx="18">
                  <c:v>3992</c:v>
                </c:pt>
                <c:pt idx="19">
                  <c:v>3978</c:v>
                </c:pt>
              </c:numCache>
            </c:numRef>
          </c:val>
        </c:ser>
        <c:dLbls>
          <c:showLegendKey val="0"/>
          <c:showVal val="0"/>
          <c:showCatName val="0"/>
          <c:showSerName val="0"/>
          <c:showPercent val="0"/>
          <c:showBubbleSize val="0"/>
        </c:dLbls>
        <c:axId val="467207104"/>
        <c:axId val="467207496"/>
      </c:areaChart>
      <c:catAx>
        <c:axId val="46720710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Validity Time (ms)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7207496"/>
        <c:crosses val="autoZero"/>
        <c:auto val="1"/>
        <c:lblAlgn val="ctr"/>
        <c:lblOffset val="100"/>
        <c:noMultiLvlLbl val="0"/>
      </c:catAx>
      <c:valAx>
        <c:axId val="4672074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720710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X2</a:t>
            </a:r>
            <a:r>
              <a:rPr lang="en-US" baseline="0"/>
              <a:t> Interface Signaling Overhead</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areaChart>
        <c:grouping val="stacked"/>
        <c:varyColors val="0"/>
        <c:ser>
          <c:idx val="0"/>
          <c:order val="0"/>
          <c:tx>
            <c:strRef>
              <c:f>'120km'!$A$8</c:f>
              <c:strCache>
                <c:ptCount val="1"/>
                <c:pt idx="0">
                  <c:v>          Preparation #</c:v>
                </c:pt>
              </c:strCache>
            </c:strRef>
          </c:tx>
          <c:spPr>
            <a:solidFill>
              <a:schemeClr val="accent1"/>
            </a:solidFill>
            <a:ln>
              <a:noFill/>
            </a:ln>
            <a:effectLst/>
          </c:spPr>
          <c:cat>
            <c:numRef>
              <c:f>'120km'!$B$1:$U$1</c:f>
              <c:numCache>
                <c:formatCode>General</c:formatCode>
                <c:ptCount val="20"/>
                <c:pt idx="0">
                  <c:v>50</c:v>
                </c:pt>
                <c:pt idx="1">
                  <c:v>100</c:v>
                </c:pt>
                <c:pt idx="2">
                  <c:v>150</c:v>
                </c:pt>
                <c:pt idx="3">
                  <c:v>200</c:v>
                </c:pt>
                <c:pt idx="4">
                  <c:v>250</c:v>
                </c:pt>
                <c:pt idx="5">
                  <c:v>300</c:v>
                </c:pt>
                <c:pt idx="6">
                  <c:v>350</c:v>
                </c:pt>
                <c:pt idx="7">
                  <c:v>400</c:v>
                </c:pt>
                <c:pt idx="8">
                  <c:v>450</c:v>
                </c:pt>
                <c:pt idx="9">
                  <c:v>500</c:v>
                </c:pt>
                <c:pt idx="10">
                  <c:v>600</c:v>
                </c:pt>
                <c:pt idx="11">
                  <c:v>700</c:v>
                </c:pt>
                <c:pt idx="12">
                  <c:v>800</c:v>
                </c:pt>
                <c:pt idx="13">
                  <c:v>900</c:v>
                </c:pt>
                <c:pt idx="14">
                  <c:v>1000</c:v>
                </c:pt>
                <c:pt idx="15">
                  <c:v>1200</c:v>
                </c:pt>
                <c:pt idx="16">
                  <c:v>1400</c:v>
                </c:pt>
                <c:pt idx="17">
                  <c:v>1600</c:v>
                </c:pt>
                <c:pt idx="18">
                  <c:v>1800</c:v>
                </c:pt>
                <c:pt idx="19">
                  <c:v>2000</c:v>
                </c:pt>
              </c:numCache>
            </c:numRef>
          </c:cat>
          <c:val>
            <c:numRef>
              <c:f>'120km'!$B$8:$U$8</c:f>
              <c:numCache>
                <c:formatCode>General</c:formatCode>
                <c:ptCount val="20"/>
                <c:pt idx="0">
                  <c:v>11732</c:v>
                </c:pt>
                <c:pt idx="1">
                  <c:v>8259</c:v>
                </c:pt>
                <c:pt idx="2">
                  <c:v>6948</c:v>
                </c:pt>
                <c:pt idx="3">
                  <c:v>6245</c:v>
                </c:pt>
                <c:pt idx="4">
                  <c:v>5872</c:v>
                </c:pt>
                <c:pt idx="5">
                  <c:v>5651</c:v>
                </c:pt>
                <c:pt idx="6">
                  <c:v>5425</c:v>
                </c:pt>
                <c:pt idx="7">
                  <c:v>5239</c:v>
                </c:pt>
                <c:pt idx="8">
                  <c:v>5157</c:v>
                </c:pt>
                <c:pt idx="9">
                  <c:v>5106</c:v>
                </c:pt>
                <c:pt idx="10">
                  <c:v>4980</c:v>
                </c:pt>
                <c:pt idx="11">
                  <c:v>4871</c:v>
                </c:pt>
                <c:pt idx="12">
                  <c:v>4790</c:v>
                </c:pt>
                <c:pt idx="13">
                  <c:v>4745</c:v>
                </c:pt>
                <c:pt idx="14">
                  <c:v>4673</c:v>
                </c:pt>
                <c:pt idx="15">
                  <c:v>4639</c:v>
                </c:pt>
                <c:pt idx="16">
                  <c:v>4596</c:v>
                </c:pt>
                <c:pt idx="17">
                  <c:v>4573</c:v>
                </c:pt>
                <c:pt idx="18">
                  <c:v>4558</c:v>
                </c:pt>
                <c:pt idx="19">
                  <c:v>4535</c:v>
                </c:pt>
              </c:numCache>
            </c:numRef>
          </c:val>
        </c:ser>
        <c:ser>
          <c:idx val="1"/>
          <c:order val="1"/>
          <c:tx>
            <c:strRef>
              <c:f>'120km'!$A$9</c:f>
              <c:strCache>
                <c:ptCount val="1"/>
                <c:pt idx="0">
                  <c:v>  Timer extension #</c:v>
                </c:pt>
              </c:strCache>
            </c:strRef>
          </c:tx>
          <c:spPr>
            <a:solidFill>
              <a:schemeClr val="accent2"/>
            </a:solidFill>
            <a:ln>
              <a:noFill/>
            </a:ln>
            <a:effectLst/>
          </c:spPr>
          <c:cat>
            <c:numRef>
              <c:f>'120km'!$B$1:$U$1</c:f>
              <c:numCache>
                <c:formatCode>General</c:formatCode>
                <c:ptCount val="20"/>
                <c:pt idx="0">
                  <c:v>50</c:v>
                </c:pt>
                <c:pt idx="1">
                  <c:v>100</c:v>
                </c:pt>
                <c:pt idx="2">
                  <c:v>150</c:v>
                </c:pt>
                <c:pt idx="3">
                  <c:v>200</c:v>
                </c:pt>
                <c:pt idx="4">
                  <c:v>250</c:v>
                </c:pt>
                <c:pt idx="5">
                  <c:v>300</c:v>
                </c:pt>
                <c:pt idx="6">
                  <c:v>350</c:v>
                </c:pt>
                <c:pt idx="7">
                  <c:v>400</c:v>
                </c:pt>
                <c:pt idx="8">
                  <c:v>450</c:v>
                </c:pt>
                <c:pt idx="9">
                  <c:v>500</c:v>
                </c:pt>
                <c:pt idx="10">
                  <c:v>600</c:v>
                </c:pt>
                <c:pt idx="11">
                  <c:v>700</c:v>
                </c:pt>
                <c:pt idx="12">
                  <c:v>800</c:v>
                </c:pt>
                <c:pt idx="13">
                  <c:v>900</c:v>
                </c:pt>
                <c:pt idx="14">
                  <c:v>1000</c:v>
                </c:pt>
                <c:pt idx="15">
                  <c:v>1200</c:v>
                </c:pt>
                <c:pt idx="16">
                  <c:v>1400</c:v>
                </c:pt>
                <c:pt idx="17">
                  <c:v>1600</c:v>
                </c:pt>
                <c:pt idx="18">
                  <c:v>1800</c:v>
                </c:pt>
                <c:pt idx="19">
                  <c:v>2000</c:v>
                </c:pt>
              </c:numCache>
            </c:numRef>
          </c:cat>
          <c:val>
            <c:numRef>
              <c:f>'120km'!$B$9:$U$9</c:f>
              <c:numCache>
                <c:formatCode>General</c:formatCode>
                <c:ptCount val="20"/>
                <c:pt idx="0">
                  <c:v>23907</c:v>
                </c:pt>
                <c:pt idx="1">
                  <c:v>9932</c:v>
                </c:pt>
                <c:pt idx="2">
                  <c:v>5530</c:v>
                </c:pt>
                <c:pt idx="3">
                  <c:v>3903</c:v>
                </c:pt>
                <c:pt idx="4">
                  <c:v>2952</c:v>
                </c:pt>
                <c:pt idx="5">
                  <c:v>2301</c:v>
                </c:pt>
                <c:pt idx="6">
                  <c:v>1768</c:v>
                </c:pt>
                <c:pt idx="7">
                  <c:v>1504</c:v>
                </c:pt>
                <c:pt idx="8">
                  <c:v>1315</c:v>
                </c:pt>
                <c:pt idx="9">
                  <c:v>1118</c:v>
                </c:pt>
                <c:pt idx="10">
                  <c:v>894</c:v>
                </c:pt>
                <c:pt idx="11">
                  <c:v>741</c:v>
                </c:pt>
                <c:pt idx="12">
                  <c:v>612</c:v>
                </c:pt>
                <c:pt idx="13">
                  <c:v>515</c:v>
                </c:pt>
                <c:pt idx="14">
                  <c:v>424</c:v>
                </c:pt>
                <c:pt idx="15">
                  <c:v>310</c:v>
                </c:pt>
                <c:pt idx="16">
                  <c:v>263</c:v>
                </c:pt>
                <c:pt idx="17">
                  <c:v>226</c:v>
                </c:pt>
                <c:pt idx="18">
                  <c:v>195</c:v>
                </c:pt>
                <c:pt idx="19">
                  <c:v>165</c:v>
                </c:pt>
              </c:numCache>
            </c:numRef>
          </c:val>
        </c:ser>
        <c:dLbls>
          <c:showLegendKey val="0"/>
          <c:showVal val="0"/>
          <c:showCatName val="0"/>
          <c:showSerName val="0"/>
          <c:showPercent val="0"/>
          <c:showBubbleSize val="0"/>
        </c:dLbls>
        <c:axId val="467212464"/>
        <c:axId val="467212856"/>
      </c:areaChart>
      <c:catAx>
        <c:axId val="46721246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Validity Time (ms)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7212856"/>
        <c:crosses val="autoZero"/>
        <c:auto val="1"/>
        <c:lblAlgn val="ctr"/>
        <c:lblOffset val="100"/>
        <c:noMultiLvlLbl val="0"/>
      </c:catAx>
      <c:valAx>
        <c:axId val="46721285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6721246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7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ln w="9525" cap="flat" cmpd="sng" algn="ctr">
        <a:solidFill>
          <a:schemeClr val="tx1">
            <a:lumMod val="15000"/>
            <a:lumOff val="85000"/>
          </a:schemeClr>
        </a:solidFill>
        <a:round/>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7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ln w="9525" cap="flat" cmpd="sng" algn="ctr">
        <a:solidFill>
          <a:schemeClr val="tx1">
            <a:lumMod val="15000"/>
            <a:lumOff val="85000"/>
          </a:schemeClr>
        </a:solidFill>
        <a:round/>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7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ln w="9525" cap="flat" cmpd="sng" algn="ctr">
        <a:solidFill>
          <a:schemeClr val="tx1">
            <a:lumMod val="15000"/>
            <a:lumOff val="85000"/>
          </a:schemeClr>
        </a:solidFill>
        <a:round/>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7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ln w="9525" cap="flat" cmpd="sng" algn="ctr">
        <a:solidFill>
          <a:schemeClr val="tx1">
            <a:lumMod val="15000"/>
            <a:lumOff val="85000"/>
          </a:schemeClr>
        </a:solidFill>
        <a:round/>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41EC2423-7180-486F-8DF4-6C4BD3FD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885742D0-E9D9-4F5F-B298-9056301DF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1490</TotalTime>
  <Pages>5</Pages>
  <Words>1276</Words>
  <Characters>7278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(Li-Chuan)</cp:lastModifiedBy>
  <cp:revision>162</cp:revision>
  <cp:lastPrinted>2007-12-21T04:58:00Z</cp:lastPrinted>
  <dcterms:created xsi:type="dcterms:W3CDTF">2019-02-08T13:21:00Z</dcterms:created>
  <dcterms:modified xsi:type="dcterms:W3CDTF">2019-05-02T06:07:00Z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